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51D4" w14:textId="0EF802B7" w:rsidR="00DF0AB8" w:rsidRPr="00DF0AB8" w:rsidRDefault="00DF0AB8" w:rsidP="00DF0AB8">
      <w:pPr>
        <w:pStyle w:val="NoSpacing"/>
        <w:rPr>
          <w:rFonts w:ascii="Arial" w:hAnsi="Arial" w:cs="Arial"/>
          <w:b/>
          <w:bCs/>
          <w:sz w:val="28"/>
          <w:szCs w:val="28"/>
        </w:rPr>
      </w:pPr>
      <w:r w:rsidRPr="00DF0AB8">
        <w:rPr>
          <w:rFonts w:ascii="Arial" w:hAnsi="Arial" w:cs="Arial"/>
          <w:b/>
          <w:bCs/>
          <w:sz w:val="28"/>
          <w:szCs w:val="28"/>
        </w:rPr>
        <w:t xml:space="preserve">CONFIDENTIAL INFORMANTS </w:t>
      </w:r>
    </w:p>
    <w:p w14:paraId="30918DCA" w14:textId="2535D6FA" w:rsidR="00DF0AB8" w:rsidRDefault="00DF0AB8" w:rsidP="00DF0AB8">
      <w:pPr>
        <w:pStyle w:val="NoSpacing"/>
        <w:rPr>
          <w:rFonts w:ascii="Arial" w:hAnsi="Arial" w:cs="Arial"/>
          <w:b/>
          <w:bCs/>
          <w:sz w:val="28"/>
          <w:szCs w:val="28"/>
        </w:rPr>
      </w:pPr>
      <w:r w:rsidRPr="00DF0AB8">
        <w:rPr>
          <w:rFonts w:ascii="Arial" w:hAnsi="Arial" w:cs="Arial"/>
          <w:b/>
          <w:bCs/>
          <w:sz w:val="28"/>
          <w:szCs w:val="28"/>
        </w:rPr>
        <w:t>[MODEL POLICY]</w:t>
      </w:r>
    </w:p>
    <w:p w14:paraId="63189A28" w14:textId="77777777" w:rsidR="00D1791F" w:rsidRDefault="00D1791F" w:rsidP="00DF0AB8">
      <w:pPr>
        <w:pStyle w:val="NoSpacing"/>
        <w:rPr>
          <w:rFonts w:ascii="Arial" w:hAnsi="Arial" w:cs="Arial"/>
          <w:b/>
          <w:bCs/>
          <w:sz w:val="28"/>
          <w:szCs w:val="28"/>
        </w:rPr>
      </w:pPr>
    </w:p>
    <w:p w14:paraId="1CFD798E" w14:textId="339A1BF5" w:rsidR="00D1791F" w:rsidRDefault="00D1791F" w:rsidP="00DF0AB8">
      <w:pPr>
        <w:pStyle w:val="NoSpacing"/>
        <w:rPr>
          <w:rFonts w:ascii="Arial" w:hAnsi="Arial" w:cs="Arial"/>
          <w:b/>
          <w:bCs/>
          <w:sz w:val="28"/>
          <w:szCs w:val="28"/>
        </w:rPr>
      </w:pPr>
      <w:r>
        <w:rPr>
          <w:rFonts w:ascii="Arial" w:hAnsi="Arial" w:cs="Arial"/>
          <w:b/>
          <w:bCs/>
          <w:sz w:val="28"/>
          <w:szCs w:val="28"/>
        </w:rPr>
        <w:t>Cuyuna Police Department POLICY X-1</w:t>
      </w:r>
    </w:p>
    <w:p w14:paraId="1A3F5B18" w14:textId="77777777" w:rsidR="00DF0AB8" w:rsidRDefault="00DF0AB8" w:rsidP="00DF0AB8">
      <w:pPr>
        <w:pStyle w:val="NoSpacing"/>
        <w:rPr>
          <w:rFonts w:ascii="Arial" w:hAnsi="Arial" w:cs="Arial"/>
          <w:b/>
          <w:bCs/>
          <w:sz w:val="28"/>
          <w:szCs w:val="28"/>
        </w:rPr>
      </w:pPr>
    </w:p>
    <w:p w14:paraId="259C57A7" w14:textId="4F82AA6A" w:rsidR="00DF0AB8" w:rsidRDefault="00DF0AB8" w:rsidP="00DF0AB8">
      <w:pPr>
        <w:pStyle w:val="NoSpacing"/>
        <w:rPr>
          <w:rFonts w:ascii="Arial" w:hAnsi="Arial" w:cs="Arial"/>
          <w:b/>
          <w:bCs/>
        </w:rPr>
      </w:pPr>
      <w:r>
        <w:rPr>
          <w:rFonts w:ascii="Arial" w:hAnsi="Arial" w:cs="Arial"/>
          <w:b/>
          <w:bCs/>
        </w:rPr>
        <w:t>POLICY</w:t>
      </w:r>
    </w:p>
    <w:p w14:paraId="746F03C9" w14:textId="77777777" w:rsidR="00DF0AB8" w:rsidRDefault="00DF0AB8" w:rsidP="00DF0AB8">
      <w:pPr>
        <w:pStyle w:val="NoSpacing"/>
        <w:rPr>
          <w:rFonts w:ascii="Arial" w:hAnsi="Arial" w:cs="Arial"/>
        </w:rPr>
      </w:pPr>
    </w:p>
    <w:p w14:paraId="7ADCFB5B" w14:textId="3C6E07F7" w:rsidR="00DF0AB8" w:rsidRDefault="00DF0AB8" w:rsidP="00DB5159">
      <w:pPr>
        <w:pStyle w:val="NoSpacing"/>
        <w:jc w:val="both"/>
        <w:rPr>
          <w:rFonts w:ascii="Arial" w:hAnsi="Arial" w:cs="Arial"/>
        </w:rPr>
      </w:pPr>
      <w:r>
        <w:rPr>
          <w:rFonts w:ascii="Arial" w:hAnsi="Arial" w:cs="Arial"/>
        </w:rPr>
        <w:t xml:space="preserve">The purpose of this policy is to inform </w:t>
      </w:r>
      <w:r w:rsidR="00D1791F">
        <w:rPr>
          <w:rFonts w:ascii="Arial" w:hAnsi="Arial" w:cs="Arial"/>
        </w:rPr>
        <w:t>Cuyuna Police Department</w:t>
      </w:r>
      <w:r>
        <w:rPr>
          <w:rFonts w:ascii="Arial" w:hAnsi="Arial" w:cs="Arial"/>
        </w:rPr>
        <w:t xml:space="preserve"> personnel of how the recruitment, control, and use of confidential informants must occur. </w:t>
      </w:r>
    </w:p>
    <w:p w14:paraId="2C1403C7" w14:textId="77777777" w:rsidR="00DF0AB8" w:rsidRDefault="00DF0AB8" w:rsidP="00DF0AB8">
      <w:pPr>
        <w:pStyle w:val="NoSpacing"/>
        <w:rPr>
          <w:rFonts w:ascii="Arial" w:hAnsi="Arial" w:cs="Arial"/>
        </w:rPr>
      </w:pPr>
    </w:p>
    <w:p w14:paraId="66236F6F" w14:textId="77777777" w:rsidR="00DF0AB8" w:rsidRPr="00DF0AB8" w:rsidRDefault="00DF0AB8" w:rsidP="00DF0AB8">
      <w:pPr>
        <w:pStyle w:val="NoSpacing"/>
        <w:rPr>
          <w:rFonts w:ascii="Arial" w:hAnsi="Arial" w:cs="Arial"/>
        </w:rPr>
      </w:pPr>
      <w:r w:rsidRPr="00DF0AB8">
        <w:rPr>
          <w:rFonts w:ascii="Arial" w:hAnsi="Arial" w:cs="Arial"/>
          <w:b/>
          <w:bCs/>
        </w:rPr>
        <w:t>DEFINITIONS</w:t>
      </w:r>
      <w:r w:rsidRPr="00DF0AB8">
        <w:rPr>
          <w:rFonts w:ascii="Arial" w:hAnsi="Arial" w:cs="Arial"/>
        </w:rPr>
        <w:t> </w:t>
      </w:r>
    </w:p>
    <w:p w14:paraId="7876D53B" w14:textId="77777777" w:rsidR="00DF0AB8" w:rsidRPr="00DF0AB8" w:rsidRDefault="00DF0AB8" w:rsidP="00DF0AB8">
      <w:pPr>
        <w:pStyle w:val="NoSpacing"/>
        <w:rPr>
          <w:rFonts w:ascii="Arial" w:hAnsi="Arial" w:cs="Arial"/>
        </w:rPr>
      </w:pPr>
      <w:r w:rsidRPr="00DF0AB8">
        <w:rPr>
          <w:rFonts w:ascii="Arial" w:hAnsi="Arial" w:cs="Arial"/>
        </w:rPr>
        <w:t> </w:t>
      </w:r>
    </w:p>
    <w:p w14:paraId="01DF2575" w14:textId="5D7912BF" w:rsidR="00DF0AB8" w:rsidRDefault="00DF0AB8" w:rsidP="00DB5159">
      <w:pPr>
        <w:pStyle w:val="NoSpacing"/>
        <w:jc w:val="both"/>
        <w:rPr>
          <w:rFonts w:ascii="Arial" w:hAnsi="Arial" w:cs="Arial"/>
        </w:rPr>
      </w:pPr>
      <w:r w:rsidRPr="00DF0AB8">
        <w:rPr>
          <w:rFonts w:ascii="Arial" w:hAnsi="Arial" w:cs="Arial"/>
          <w:b/>
          <w:bCs/>
          <w:u w:val="single"/>
        </w:rPr>
        <w:t>Compelling Public Interest:</w:t>
      </w:r>
      <w:r w:rsidRPr="00897252">
        <w:rPr>
          <w:rFonts w:ascii="Arial" w:hAnsi="Arial" w:cs="Arial"/>
          <w:b/>
          <w:bCs/>
        </w:rPr>
        <w:t xml:space="preserve"> </w:t>
      </w:r>
      <w:r w:rsidR="00DB5159">
        <w:rPr>
          <w:rFonts w:ascii="Arial" w:hAnsi="Arial" w:cs="Arial"/>
        </w:rPr>
        <w:t>refers to a</w:t>
      </w:r>
      <w:r w:rsidRPr="00DF0AB8">
        <w:rPr>
          <w:rFonts w:ascii="Arial" w:hAnsi="Arial" w:cs="Arial"/>
        </w:rPr>
        <w:t xml:space="preserve"> situation in which</w:t>
      </w:r>
      <w:r w:rsidR="00DB5159">
        <w:rPr>
          <w:rFonts w:ascii="Arial" w:hAnsi="Arial" w:cs="Arial"/>
        </w:rPr>
        <w:t xml:space="preserve"> a</w:t>
      </w:r>
      <w:r w:rsidRPr="00DF0AB8">
        <w:rPr>
          <w:rFonts w:ascii="Arial" w:hAnsi="Arial" w:cs="Arial"/>
        </w:rPr>
        <w:t xml:space="preserve"> failure to act would result or likely result in loss of life, serious injury, or have some serious negative consequence for persons, property, or public safety and therefore demand action.  </w:t>
      </w:r>
    </w:p>
    <w:p w14:paraId="1FAAFD89" w14:textId="77777777" w:rsidR="00DF0AB8" w:rsidRDefault="00DF0AB8" w:rsidP="00DF0AB8">
      <w:pPr>
        <w:pStyle w:val="NoSpacing"/>
        <w:rPr>
          <w:rFonts w:ascii="Arial" w:hAnsi="Arial" w:cs="Arial"/>
        </w:rPr>
      </w:pPr>
    </w:p>
    <w:p w14:paraId="3BC589B0" w14:textId="77777777" w:rsidR="00DF0AB8" w:rsidRDefault="00DF0AB8" w:rsidP="00DB5159">
      <w:pPr>
        <w:pStyle w:val="NoSpacing"/>
        <w:jc w:val="both"/>
        <w:rPr>
          <w:rFonts w:ascii="Arial" w:hAnsi="Arial" w:cs="Arial"/>
        </w:rPr>
      </w:pPr>
      <w:r w:rsidRPr="00DF0AB8">
        <w:rPr>
          <w:rFonts w:ascii="Arial" w:hAnsi="Arial" w:cs="Arial"/>
          <w:b/>
          <w:bCs/>
          <w:u w:val="single"/>
        </w:rPr>
        <w:t>Confidential Informant or CI:</w:t>
      </w:r>
      <w:r w:rsidRPr="00DF0AB8">
        <w:rPr>
          <w:rFonts w:ascii="Arial" w:hAnsi="Arial" w:cs="Arial"/>
        </w:rPr>
        <w:t xml:space="preserve"> refers to an individual who provides information about criminal activity to a law enforcement agency. In their capacity as a CI, individuals may: </w:t>
      </w:r>
    </w:p>
    <w:p w14:paraId="0E205DD8" w14:textId="77777777" w:rsidR="00E80BF4" w:rsidRPr="00DF0AB8" w:rsidRDefault="00E80BF4" w:rsidP="00DB5159">
      <w:pPr>
        <w:pStyle w:val="NoSpacing"/>
        <w:jc w:val="both"/>
        <w:rPr>
          <w:rFonts w:ascii="Arial" w:hAnsi="Arial" w:cs="Arial"/>
        </w:rPr>
      </w:pPr>
    </w:p>
    <w:p w14:paraId="243FEB99" w14:textId="5B5A48A2" w:rsidR="00DF0AB8" w:rsidRPr="00DF0AB8" w:rsidRDefault="00DF0AB8" w:rsidP="00DB5159">
      <w:pPr>
        <w:pStyle w:val="NoSpacing"/>
        <w:numPr>
          <w:ilvl w:val="0"/>
          <w:numId w:val="1"/>
        </w:numPr>
        <w:jc w:val="both"/>
        <w:rPr>
          <w:rFonts w:ascii="Arial" w:hAnsi="Arial" w:cs="Arial"/>
        </w:rPr>
      </w:pPr>
      <w:r w:rsidRPr="00DF0AB8">
        <w:rPr>
          <w:rFonts w:ascii="Arial" w:hAnsi="Arial" w:cs="Arial"/>
        </w:rPr>
        <w:t xml:space="preserve">make controlled buys or controlled sales of contraband, controlled substances, or other items that are material to a criminal </w:t>
      </w:r>
      <w:proofErr w:type="gramStart"/>
      <w:r w:rsidRPr="00DF0AB8">
        <w:rPr>
          <w:rFonts w:ascii="Arial" w:hAnsi="Arial" w:cs="Arial"/>
        </w:rPr>
        <w:t>investigation</w:t>
      </w:r>
      <w:r w:rsidR="00DB5159">
        <w:rPr>
          <w:rFonts w:ascii="Arial" w:hAnsi="Arial" w:cs="Arial"/>
        </w:rPr>
        <w:t>;</w:t>
      </w:r>
      <w:proofErr w:type="gramEnd"/>
      <w:r w:rsidRPr="00DF0AB8">
        <w:rPr>
          <w:rFonts w:ascii="Arial" w:hAnsi="Arial" w:cs="Arial"/>
        </w:rPr>
        <w:t>  </w:t>
      </w:r>
    </w:p>
    <w:p w14:paraId="433E0B13" w14:textId="16E0F846" w:rsidR="00DF0AB8" w:rsidRPr="00DF0AB8" w:rsidRDefault="00DF0AB8" w:rsidP="00DB5159">
      <w:pPr>
        <w:pStyle w:val="NoSpacing"/>
        <w:numPr>
          <w:ilvl w:val="0"/>
          <w:numId w:val="2"/>
        </w:numPr>
        <w:jc w:val="both"/>
        <w:rPr>
          <w:rFonts w:ascii="Arial" w:hAnsi="Arial" w:cs="Arial"/>
        </w:rPr>
      </w:pPr>
      <w:r w:rsidRPr="00DF0AB8">
        <w:rPr>
          <w:rFonts w:ascii="Arial" w:hAnsi="Arial" w:cs="Arial"/>
        </w:rPr>
        <w:t>supply information about suspected or actual criminal activities to law enforcement</w:t>
      </w:r>
      <w:r w:rsidR="00DB5159">
        <w:rPr>
          <w:rFonts w:ascii="Arial" w:hAnsi="Arial" w:cs="Arial"/>
        </w:rPr>
        <w:t>;</w:t>
      </w:r>
      <w:r w:rsidRPr="00DF0AB8">
        <w:rPr>
          <w:rFonts w:ascii="Arial" w:hAnsi="Arial" w:cs="Arial"/>
        </w:rPr>
        <w:t xml:space="preserve"> or </w:t>
      </w:r>
    </w:p>
    <w:p w14:paraId="3E3B9E1C" w14:textId="77777777" w:rsidR="00DF0AB8" w:rsidRPr="00DF0AB8" w:rsidRDefault="00DF0AB8" w:rsidP="00DB5159">
      <w:pPr>
        <w:pStyle w:val="NoSpacing"/>
        <w:numPr>
          <w:ilvl w:val="0"/>
          <w:numId w:val="3"/>
        </w:numPr>
        <w:jc w:val="both"/>
        <w:rPr>
          <w:rFonts w:ascii="Arial" w:hAnsi="Arial" w:cs="Arial"/>
        </w:rPr>
      </w:pPr>
      <w:r w:rsidRPr="00DF0AB8">
        <w:rPr>
          <w:rFonts w:ascii="Arial" w:hAnsi="Arial" w:cs="Arial"/>
        </w:rPr>
        <w:t>provide information pertinent to ongoing criminal intelligence gathering or criminal investigative efforts.  </w:t>
      </w:r>
    </w:p>
    <w:p w14:paraId="471BBB33" w14:textId="77777777" w:rsidR="00DF0AB8" w:rsidRDefault="00DF0AB8" w:rsidP="00DF0AB8">
      <w:pPr>
        <w:pStyle w:val="NoSpacing"/>
        <w:rPr>
          <w:rFonts w:ascii="Arial" w:hAnsi="Arial" w:cs="Arial"/>
        </w:rPr>
      </w:pPr>
    </w:p>
    <w:p w14:paraId="2B9DA9CF" w14:textId="77777777" w:rsidR="00DF0AB8" w:rsidRPr="00DF0AB8" w:rsidRDefault="00DF0AB8" w:rsidP="00DB5159">
      <w:pPr>
        <w:pStyle w:val="NoSpacing"/>
        <w:jc w:val="both"/>
        <w:rPr>
          <w:rFonts w:ascii="Arial" w:hAnsi="Arial" w:cs="Arial"/>
        </w:rPr>
      </w:pPr>
      <w:r w:rsidRPr="00DF0AB8">
        <w:rPr>
          <w:rFonts w:ascii="Arial" w:hAnsi="Arial" w:cs="Arial"/>
          <w:b/>
          <w:bCs/>
          <w:u w:val="single"/>
        </w:rPr>
        <w:t>Controlled Buy:</w:t>
      </w:r>
      <w:r w:rsidRPr="00DF0AB8">
        <w:rPr>
          <w:rFonts w:ascii="Arial" w:hAnsi="Arial" w:cs="Arial"/>
        </w:rPr>
        <w:t xml:space="preserve"> means the purchase of contraband, controlled substances, or other items that are material to a criminal investigation from a target offender that is initiated, managed, overseen or participated in by law enforcement personnel with the knowledge of a confidential informant.  </w:t>
      </w:r>
    </w:p>
    <w:p w14:paraId="5A8822EB" w14:textId="77777777" w:rsidR="00DF0AB8" w:rsidRPr="00DF0AB8" w:rsidRDefault="00DF0AB8" w:rsidP="00DF0AB8">
      <w:pPr>
        <w:pStyle w:val="NoSpacing"/>
        <w:rPr>
          <w:rFonts w:ascii="Arial" w:hAnsi="Arial" w:cs="Arial"/>
        </w:rPr>
      </w:pPr>
      <w:r w:rsidRPr="00DF0AB8">
        <w:rPr>
          <w:rFonts w:ascii="Arial" w:hAnsi="Arial" w:cs="Arial"/>
        </w:rPr>
        <w:t> </w:t>
      </w:r>
    </w:p>
    <w:p w14:paraId="33B07E78" w14:textId="77777777" w:rsidR="00DF0AB8" w:rsidRPr="00DF0AB8" w:rsidRDefault="00DF0AB8" w:rsidP="00DB5159">
      <w:pPr>
        <w:pStyle w:val="NoSpacing"/>
        <w:jc w:val="both"/>
        <w:rPr>
          <w:rFonts w:ascii="Arial" w:hAnsi="Arial" w:cs="Arial"/>
        </w:rPr>
      </w:pPr>
      <w:r w:rsidRPr="00DF0AB8">
        <w:rPr>
          <w:rFonts w:ascii="Arial" w:hAnsi="Arial" w:cs="Arial"/>
          <w:b/>
          <w:bCs/>
          <w:u w:val="single"/>
        </w:rPr>
        <w:t xml:space="preserve">Confidential </w:t>
      </w:r>
      <w:proofErr w:type="gramStart"/>
      <w:r w:rsidRPr="00DF0AB8">
        <w:rPr>
          <w:rFonts w:ascii="Arial" w:hAnsi="Arial" w:cs="Arial"/>
          <w:b/>
          <w:bCs/>
          <w:u w:val="single"/>
        </w:rPr>
        <w:t>Informant File</w:t>
      </w:r>
      <w:proofErr w:type="gramEnd"/>
      <w:r w:rsidRPr="00DF0AB8">
        <w:rPr>
          <w:rFonts w:ascii="Arial" w:hAnsi="Arial" w:cs="Arial"/>
          <w:b/>
          <w:bCs/>
          <w:u w:val="single"/>
        </w:rPr>
        <w:t>:</w:t>
      </w:r>
      <w:r w:rsidRPr="00DB5159">
        <w:rPr>
          <w:rFonts w:ascii="Arial" w:hAnsi="Arial" w:cs="Arial"/>
          <w:b/>
          <w:bCs/>
        </w:rPr>
        <w:t xml:space="preserve"> </w:t>
      </w:r>
      <w:r w:rsidRPr="00DF0AB8">
        <w:rPr>
          <w:rFonts w:ascii="Arial" w:hAnsi="Arial" w:cs="Arial"/>
        </w:rPr>
        <w:t xml:space="preserve">means a file maintained </w:t>
      </w:r>
      <w:proofErr w:type="gramStart"/>
      <w:r w:rsidRPr="00DF0AB8">
        <w:rPr>
          <w:rFonts w:ascii="Arial" w:hAnsi="Arial" w:cs="Arial"/>
        </w:rPr>
        <w:t>to document</w:t>
      </w:r>
      <w:proofErr w:type="gramEnd"/>
      <w:r w:rsidRPr="00DF0AB8">
        <w:rPr>
          <w:rFonts w:ascii="Arial" w:hAnsi="Arial" w:cs="Arial"/>
        </w:rPr>
        <w:t xml:space="preserve"> all information that pertains to a confidential informant.  </w:t>
      </w:r>
    </w:p>
    <w:p w14:paraId="14F0870E" w14:textId="77777777" w:rsidR="00DF0AB8" w:rsidRPr="00DF0AB8" w:rsidRDefault="00DF0AB8" w:rsidP="00DF0AB8">
      <w:pPr>
        <w:pStyle w:val="NoSpacing"/>
        <w:rPr>
          <w:rFonts w:ascii="Arial" w:hAnsi="Arial" w:cs="Arial"/>
        </w:rPr>
      </w:pPr>
      <w:r w:rsidRPr="00DF0AB8">
        <w:rPr>
          <w:rFonts w:ascii="Arial" w:hAnsi="Arial" w:cs="Arial"/>
        </w:rPr>
        <w:t> </w:t>
      </w:r>
    </w:p>
    <w:p w14:paraId="6A79E62C" w14:textId="77777777" w:rsidR="00DF0AB8" w:rsidRPr="00DF0AB8" w:rsidRDefault="00DF0AB8" w:rsidP="00DB5159">
      <w:pPr>
        <w:pStyle w:val="NoSpacing"/>
        <w:jc w:val="both"/>
        <w:rPr>
          <w:rFonts w:ascii="Arial" w:hAnsi="Arial" w:cs="Arial"/>
        </w:rPr>
      </w:pPr>
      <w:r w:rsidRPr="00DF0AB8">
        <w:rPr>
          <w:rFonts w:ascii="Arial" w:hAnsi="Arial" w:cs="Arial"/>
          <w:b/>
          <w:bCs/>
          <w:u w:val="single"/>
        </w:rPr>
        <w:t>Controlled Sale:</w:t>
      </w:r>
      <w:r w:rsidRPr="00DF0AB8">
        <w:rPr>
          <w:rFonts w:ascii="Arial" w:hAnsi="Arial" w:cs="Arial"/>
        </w:rPr>
        <w:t xml:space="preserve"> means the sale of contraband, controlled substances, or other items that are material to a criminal investigation </w:t>
      </w:r>
      <w:proofErr w:type="gramStart"/>
      <w:r w:rsidRPr="00DF0AB8">
        <w:rPr>
          <w:rFonts w:ascii="Arial" w:hAnsi="Arial" w:cs="Arial"/>
        </w:rPr>
        <w:t>to</w:t>
      </w:r>
      <w:proofErr w:type="gramEnd"/>
      <w:r w:rsidRPr="00DF0AB8">
        <w:rPr>
          <w:rFonts w:ascii="Arial" w:hAnsi="Arial" w:cs="Arial"/>
        </w:rPr>
        <w:t xml:space="preserve"> a target offender that is initiated, managed, overseen or participated in by law enforcement personnel with the knowledge of a confidential informant.  </w:t>
      </w:r>
    </w:p>
    <w:p w14:paraId="6058D918" w14:textId="77777777" w:rsidR="00DF0AB8" w:rsidRPr="00DF0AB8" w:rsidRDefault="00DF0AB8" w:rsidP="00DF0AB8">
      <w:pPr>
        <w:pStyle w:val="NoSpacing"/>
        <w:rPr>
          <w:rFonts w:ascii="Arial" w:hAnsi="Arial" w:cs="Arial"/>
          <w:b/>
          <w:bCs/>
          <w:u w:val="single"/>
        </w:rPr>
      </w:pPr>
    </w:p>
    <w:p w14:paraId="55EED154" w14:textId="00AF1AC5" w:rsidR="00DF0AB8" w:rsidRDefault="00DF0AB8" w:rsidP="00DB5159">
      <w:pPr>
        <w:pStyle w:val="NoSpacing"/>
        <w:jc w:val="both"/>
        <w:rPr>
          <w:rFonts w:ascii="Arial" w:hAnsi="Arial" w:cs="Arial"/>
        </w:rPr>
      </w:pPr>
      <w:r w:rsidRPr="00DF0AB8">
        <w:rPr>
          <w:rFonts w:ascii="Arial" w:hAnsi="Arial" w:cs="Arial"/>
          <w:b/>
          <w:bCs/>
          <w:u w:val="single"/>
        </w:rPr>
        <w:t xml:space="preserve">Overseeing </w:t>
      </w:r>
      <w:proofErr w:type="gramStart"/>
      <w:r w:rsidRPr="00DF0AB8">
        <w:rPr>
          <w:rFonts w:ascii="Arial" w:hAnsi="Arial" w:cs="Arial"/>
          <w:b/>
          <w:bCs/>
          <w:u w:val="single"/>
        </w:rPr>
        <w:t>Agent:</w:t>
      </w:r>
      <w:proofErr w:type="gramEnd"/>
      <w:r>
        <w:rPr>
          <w:rFonts w:ascii="Arial" w:hAnsi="Arial" w:cs="Arial"/>
        </w:rPr>
        <w:t xml:space="preserve"> means the peace officer primarily responsible for the supervision and management of a confidential informant. </w:t>
      </w:r>
    </w:p>
    <w:p w14:paraId="0D6EB8B9" w14:textId="77777777" w:rsidR="00DF0AB8" w:rsidRDefault="00DF0AB8" w:rsidP="00DF0AB8">
      <w:pPr>
        <w:pStyle w:val="NoSpacing"/>
        <w:rPr>
          <w:rFonts w:ascii="Arial" w:hAnsi="Arial" w:cs="Arial"/>
        </w:rPr>
      </w:pPr>
    </w:p>
    <w:p w14:paraId="0D2002AB" w14:textId="182A14B8" w:rsidR="00DF0AB8" w:rsidRDefault="00DF0AB8" w:rsidP="00DB5159">
      <w:pPr>
        <w:pStyle w:val="NoSpacing"/>
        <w:jc w:val="both"/>
        <w:rPr>
          <w:rFonts w:ascii="Arial" w:hAnsi="Arial" w:cs="Arial"/>
        </w:rPr>
      </w:pPr>
      <w:r w:rsidRPr="00DF0AB8">
        <w:rPr>
          <w:rFonts w:ascii="Arial" w:hAnsi="Arial" w:cs="Arial"/>
          <w:b/>
          <w:bCs/>
          <w:u w:val="single"/>
        </w:rPr>
        <w:t>Target Offender:</w:t>
      </w:r>
      <w:r>
        <w:rPr>
          <w:rFonts w:ascii="Arial" w:hAnsi="Arial" w:cs="Arial"/>
        </w:rPr>
        <w:t xml:space="preserve"> means the person suspected by law enforcement personnel to be implicated in criminal acts by the activities of a confidential informant. </w:t>
      </w:r>
    </w:p>
    <w:p w14:paraId="69147BA6" w14:textId="77777777" w:rsidR="00DF0AB8" w:rsidRDefault="00DF0AB8" w:rsidP="00DF0AB8">
      <w:pPr>
        <w:pStyle w:val="NoSpacing"/>
        <w:rPr>
          <w:rFonts w:ascii="Arial" w:hAnsi="Arial" w:cs="Arial"/>
        </w:rPr>
      </w:pPr>
    </w:p>
    <w:p w14:paraId="55D156C9" w14:textId="77777777" w:rsidR="000049EE" w:rsidRDefault="000049EE" w:rsidP="00DF0AB8">
      <w:pPr>
        <w:pStyle w:val="NoSpacing"/>
        <w:rPr>
          <w:rFonts w:ascii="Arial" w:hAnsi="Arial" w:cs="Arial"/>
          <w:b/>
          <w:bCs/>
        </w:rPr>
      </w:pPr>
    </w:p>
    <w:p w14:paraId="75A7A2BC" w14:textId="77777777" w:rsidR="000049EE" w:rsidRDefault="000049EE" w:rsidP="00DF0AB8">
      <w:pPr>
        <w:pStyle w:val="NoSpacing"/>
        <w:rPr>
          <w:rFonts w:ascii="Arial" w:hAnsi="Arial" w:cs="Arial"/>
          <w:b/>
          <w:bCs/>
        </w:rPr>
      </w:pPr>
    </w:p>
    <w:p w14:paraId="133A77D7" w14:textId="77777777" w:rsidR="000049EE" w:rsidRDefault="000049EE" w:rsidP="00DF0AB8">
      <w:pPr>
        <w:pStyle w:val="NoSpacing"/>
        <w:rPr>
          <w:rFonts w:ascii="Arial" w:hAnsi="Arial" w:cs="Arial"/>
          <w:b/>
          <w:bCs/>
        </w:rPr>
      </w:pPr>
    </w:p>
    <w:p w14:paraId="335FEF6C" w14:textId="3B1AEE73" w:rsidR="00DF0AB8" w:rsidRDefault="00DF0AB8" w:rsidP="00DF0AB8">
      <w:pPr>
        <w:pStyle w:val="NoSpacing"/>
        <w:rPr>
          <w:rFonts w:ascii="Arial" w:hAnsi="Arial" w:cs="Arial"/>
          <w:b/>
          <w:bCs/>
        </w:rPr>
      </w:pPr>
      <w:r w:rsidRPr="00DF0AB8">
        <w:rPr>
          <w:rFonts w:ascii="Arial" w:hAnsi="Arial" w:cs="Arial"/>
          <w:b/>
          <w:bCs/>
        </w:rPr>
        <w:t xml:space="preserve">PROCEDURES </w:t>
      </w:r>
    </w:p>
    <w:p w14:paraId="62FD3238" w14:textId="77777777" w:rsidR="00DF0AB8" w:rsidRDefault="00DF0AB8" w:rsidP="00DF0AB8">
      <w:pPr>
        <w:pStyle w:val="NoSpacing"/>
        <w:rPr>
          <w:rFonts w:ascii="Arial" w:hAnsi="Arial" w:cs="Arial"/>
          <w:b/>
          <w:bCs/>
        </w:rPr>
      </w:pPr>
    </w:p>
    <w:p w14:paraId="100E69B8" w14:textId="1B683EAF" w:rsidR="00DF0AB8" w:rsidRDefault="00DF0AB8" w:rsidP="00DF0AB8">
      <w:pPr>
        <w:pStyle w:val="NoSpacing"/>
        <w:jc w:val="center"/>
        <w:rPr>
          <w:rFonts w:ascii="Arial" w:hAnsi="Arial" w:cs="Arial"/>
          <w:b/>
          <w:bCs/>
        </w:rPr>
      </w:pPr>
      <w:r>
        <w:rPr>
          <w:rFonts w:ascii="Arial" w:hAnsi="Arial" w:cs="Arial"/>
          <w:b/>
          <w:bCs/>
        </w:rPr>
        <w:t>INITIAL SUITABILITY DETERMINATION</w:t>
      </w:r>
    </w:p>
    <w:p w14:paraId="7C97E489" w14:textId="77777777" w:rsidR="00DF0AB8" w:rsidRDefault="00DF0AB8" w:rsidP="00DF0AB8">
      <w:pPr>
        <w:pStyle w:val="NoSpacing"/>
        <w:jc w:val="center"/>
        <w:rPr>
          <w:rFonts w:ascii="Arial" w:hAnsi="Arial" w:cs="Arial"/>
          <w:b/>
          <w:bCs/>
        </w:rPr>
      </w:pPr>
    </w:p>
    <w:p w14:paraId="76B2847E" w14:textId="5BBA3679" w:rsidR="007B150A" w:rsidRDefault="007B150A" w:rsidP="00DB5159">
      <w:pPr>
        <w:pStyle w:val="NoSpacing"/>
        <w:jc w:val="both"/>
        <w:rPr>
          <w:rFonts w:ascii="Arial" w:hAnsi="Arial" w:cs="Arial"/>
        </w:rPr>
      </w:pPr>
      <w:r>
        <w:rPr>
          <w:rFonts w:ascii="Arial" w:hAnsi="Arial" w:cs="Arial"/>
        </w:rPr>
        <w:t xml:space="preserve">An initial suitability determination and report must be completed on any individual who is being considered for a role as a CI. The report must be submitted to an individual who has proper delegated authority for determining whether a person may be a CI. </w:t>
      </w:r>
      <w:r w:rsidRPr="007B150A">
        <w:rPr>
          <w:rFonts w:ascii="Arial" w:hAnsi="Arial" w:cs="Arial"/>
        </w:rPr>
        <w:t xml:space="preserve">The report must include sufficient detail regarding the risks and benefits of using the individual so that </w:t>
      </w:r>
      <w:proofErr w:type="gramStart"/>
      <w:r w:rsidRPr="007B150A">
        <w:rPr>
          <w:rFonts w:ascii="Arial" w:hAnsi="Arial" w:cs="Arial"/>
        </w:rPr>
        <w:t>a sound</w:t>
      </w:r>
      <w:proofErr w:type="gramEnd"/>
      <w:r w:rsidRPr="007B150A">
        <w:rPr>
          <w:rFonts w:ascii="Arial" w:hAnsi="Arial" w:cs="Arial"/>
        </w:rPr>
        <w:t xml:space="preserve"> determination </w:t>
      </w:r>
      <w:r w:rsidR="00086FB2">
        <w:rPr>
          <w:rFonts w:ascii="Arial" w:hAnsi="Arial" w:cs="Arial"/>
        </w:rPr>
        <w:t>may</w:t>
      </w:r>
      <w:r w:rsidRPr="007B150A">
        <w:rPr>
          <w:rFonts w:ascii="Arial" w:hAnsi="Arial" w:cs="Arial"/>
        </w:rPr>
        <w:t xml:space="preserve"> be made. The following information must be addressed in the report, </w:t>
      </w:r>
      <w:r w:rsidR="00086FB2">
        <w:rPr>
          <w:rFonts w:ascii="Arial" w:hAnsi="Arial" w:cs="Arial"/>
        </w:rPr>
        <w:t>when</w:t>
      </w:r>
      <w:r w:rsidRPr="007B150A">
        <w:rPr>
          <w:rFonts w:ascii="Arial" w:hAnsi="Arial" w:cs="Arial"/>
        </w:rPr>
        <w:t xml:space="preserve"> applicable:  </w:t>
      </w:r>
    </w:p>
    <w:p w14:paraId="557216B1" w14:textId="77777777" w:rsidR="00E80BF4" w:rsidRPr="007B150A" w:rsidRDefault="00E80BF4" w:rsidP="007B150A">
      <w:pPr>
        <w:pStyle w:val="NoSpacing"/>
        <w:rPr>
          <w:rFonts w:ascii="Arial" w:hAnsi="Arial" w:cs="Arial"/>
        </w:rPr>
      </w:pPr>
    </w:p>
    <w:p w14:paraId="3991C0EC" w14:textId="5935AE8C" w:rsidR="007B150A" w:rsidRPr="007B150A" w:rsidRDefault="007B150A" w:rsidP="00DB5159">
      <w:pPr>
        <w:pStyle w:val="NoSpacing"/>
        <w:numPr>
          <w:ilvl w:val="0"/>
          <w:numId w:val="4"/>
        </w:numPr>
        <w:jc w:val="both"/>
        <w:rPr>
          <w:rFonts w:ascii="Arial" w:hAnsi="Arial" w:cs="Arial"/>
        </w:rPr>
      </w:pPr>
      <w:r w:rsidRPr="007B150A">
        <w:rPr>
          <w:rFonts w:ascii="Arial" w:hAnsi="Arial" w:cs="Arial"/>
        </w:rPr>
        <w:t xml:space="preserve">age, sex, and </w:t>
      </w:r>
      <w:proofErr w:type="gramStart"/>
      <w:r w:rsidRPr="007B150A">
        <w:rPr>
          <w:rFonts w:ascii="Arial" w:hAnsi="Arial" w:cs="Arial"/>
        </w:rPr>
        <w:t>residence</w:t>
      </w:r>
      <w:r w:rsidR="00DB5159">
        <w:rPr>
          <w:rFonts w:ascii="Arial" w:hAnsi="Arial" w:cs="Arial"/>
        </w:rPr>
        <w:t>;</w:t>
      </w:r>
      <w:proofErr w:type="gramEnd"/>
      <w:r w:rsidRPr="007B150A">
        <w:rPr>
          <w:rFonts w:ascii="Arial" w:hAnsi="Arial" w:cs="Arial"/>
        </w:rPr>
        <w:t> </w:t>
      </w:r>
    </w:p>
    <w:p w14:paraId="27A2EDFC" w14:textId="055D4473" w:rsidR="007B150A" w:rsidRPr="007B150A" w:rsidRDefault="007B150A" w:rsidP="00DB5159">
      <w:pPr>
        <w:pStyle w:val="NoSpacing"/>
        <w:numPr>
          <w:ilvl w:val="0"/>
          <w:numId w:val="5"/>
        </w:numPr>
        <w:jc w:val="both"/>
        <w:rPr>
          <w:rFonts w:ascii="Arial" w:hAnsi="Arial" w:cs="Arial"/>
        </w:rPr>
      </w:pPr>
      <w:r w:rsidRPr="007B150A">
        <w:rPr>
          <w:rFonts w:ascii="Arial" w:hAnsi="Arial" w:cs="Arial"/>
        </w:rPr>
        <w:t xml:space="preserve">employment status or </w:t>
      </w:r>
      <w:proofErr w:type="gramStart"/>
      <w:r w:rsidRPr="007B150A">
        <w:rPr>
          <w:rFonts w:ascii="Arial" w:hAnsi="Arial" w:cs="Arial"/>
        </w:rPr>
        <w:t>occupation</w:t>
      </w:r>
      <w:r w:rsidR="00DB5159">
        <w:rPr>
          <w:rFonts w:ascii="Arial" w:hAnsi="Arial" w:cs="Arial"/>
        </w:rPr>
        <w:t>;</w:t>
      </w:r>
      <w:proofErr w:type="gramEnd"/>
      <w:r w:rsidRPr="007B150A">
        <w:rPr>
          <w:rFonts w:ascii="Arial" w:hAnsi="Arial" w:cs="Arial"/>
        </w:rPr>
        <w:t> </w:t>
      </w:r>
    </w:p>
    <w:p w14:paraId="3090A4A1" w14:textId="319FE027" w:rsidR="007B150A" w:rsidRPr="007B150A" w:rsidRDefault="007B150A" w:rsidP="00DB5159">
      <w:pPr>
        <w:pStyle w:val="NoSpacing"/>
        <w:numPr>
          <w:ilvl w:val="0"/>
          <w:numId w:val="6"/>
        </w:numPr>
        <w:jc w:val="both"/>
        <w:rPr>
          <w:rFonts w:ascii="Arial" w:hAnsi="Arial" w:cs="Arial"/>
        </w:rPr>
      </w:pPr>
      <w:r w:rsidRPr="007B150A">
        <w:rPr>
          <w:rFonts w:ascii="Arial" w:hAnsi="Arial" w:cs="Arial"/>
        </w:rPr>
        <w:t xml:space="preserve">affiliation with legitimate businesses and illegal or suspicious </w:t>
      </w:r>
      <w:proofErr w:type="gramStart"/>
      <w:r w:rsidRPr="007B150A">
        <w:rPr>
          <w:rFonts w:ascii="Arial" w:hAnsi="Arial" w:cs="Arial"/>
        </w:rPr>
        <w:t>enterprises</w:t>
      </w:r>
      <w:r w:rsidR="00DB5159">
        <w:rPr>
          <w:rFonts w:ascii="Arial" w:hAnsi="Arial" w:cs="Arial"/>
        </w:rPr>
        <w:t>;</w:t>
      </w:r>
      <w:proofErr w:type="gramEnd"/>
      <w:r w:rsidRPr="007B150A">
        <w:rPr>
          <w:rFonts w:ascii="Arial" w:hAnsi="Arial" w:cs="Arial"/>
        </w:rPr>
        <w:t> </w:t>
      </w:r>
    </w:p>
    <w:p w14:paraId="3808844A" w14:textId="6F477BF6" w:rsidR="007B150A" w:rsidRPr="007B150A" w:rsidRDefault="007B150A" w:rsidP="00DB5159">
      <w:pPr>
        <w:pStyle w:val="NoSpacing"/>
        <w:numPr>
          <w:ilvl w:val="0"/>
          <w:numId w:val="7"/>
        </w:numPr>
        <w:jc w:val="both"/>
        <w:rPr>
          <w:rFonts w:ascii="Arial" w:hAnsi="Arial" w:cs="Arial"/>
        </w:rPr>
      </w:pPr>
      <w:r w:rsidRPr="007B150A">
        <w:rPr>
          <w:rFonts w:ascii="Arial" w:hAnsi="Arial" w:cs="Arial"/>
        </w:rPr>
        <w:t xml:space="preserve">extent to which potential information, associations, or other assistance could benefit a present or future </w:t>
      </w:r>
      <w:proofErr w:type="gramStart"/>
      <w:r w:rsidRPr="007B150A">
        <w:rPr>
          <w:rFonts w:ascii="Arial" w:hAnsi="Arial" w:cs="Arial"/>
        </w:rPr>
        <w:t>investigation</w:t>
      </w:r>
      <w:r w:rsidR="00DB5159">
        <w:rPr>
          <w:rFonts w:ascii="Arial" w:hAnsi="Arial" w:cs="Arial"/>
        </w:rPr>
        <w:t>;</w:t>
      </w:r>
      <w:proofErr w:type="gramEnd"/>
    </w:p>
    <w:p w14:paraId="39C7CF85" w14:textId="6A8847DB" w:rsidR="007B150A" w:rsidRPr="007B150A" w:rsidRDefault="007B150A" w:rsidP="00DB5159">
      <w:pPr>
        <w:pStyle w:val="NoSpacing"/>
        <w:numPr>
          <w:ilvl w:val="0"/>
          <w:numId w:val="8"/>
        </w:numPr>
        <w:jc w:val="both"/>
        <w:rPr>
          <w:rFonts w:ascii="Arial" w:hAnsi="Arial" w:cs="Arial"/>
        </w:rPr>
      </w:pPr>
      <w:r w:rsidRPr="007B150A">
        <w:rPr>
          <w:rFonts w:ascii="Arial" w:hAnsi="Arial" w:cs="Arial"/>
        </w:rPr>
        <w:t xml:space="preserve">relationship with the target of an </w:t>
      </w:r>
      <w:proofErr w:type="gramStart"/>
      <w:r w:rsidRPr="007B150A">
        <w:rPr>
          <w:rFonts w:ascii="Arial" w:hAnsi="Arial" w:cs="Arial"/>
        </w:rPr>
        <w:t>investigation</w:t>
      </w:r>
      <w:r w:rsidR="00DB5159">
        <w:rPr>
          <w:rFonts w:ascii="Arial" w:hAnsi="Arial" w:cs="Arial"/>
        </w:rPr>
        <w:t>;</w:t>
      </w:r>
      <w:proofErr w:type="gramEnd"/>
      <w:r w:rsidRPr="007B150A">
        <w:rPr>
          <w:rFonts w:ascii="Arial" w:hAnsi="Arial" w:cs="Arial"/>
        </w:rPr>
        <w:t> </w:t>
      </w:r>
    </w:p>
    <w:p w14:paraId="4170E37A" w14:textId="010384BE" w:rsidR="007B150A" w:rsidRPr="007B150A" w:rsidRDefault="007B150A" w:rsidP="00DB5159">
      <w:pPr>
        <w:pStyle w:val="NoSpacing"/>
        <w:numPr>
          <w:ilvl w:val="0"/>
          <w:numId w:val="9"/>
        </w:numPr>
        <w:jc w:val="both"/>
        <w:rPr>
          <w:rFonts w:ascii="Arial" w:hAnsi="Arial" w:cs="Arial"/>
        </w:rPr>
      </w:pPr>
      <w:r w:rsidRPr="007B150A">
        <w:rPr>
          <w:rFonts w:ascii="Arial" w:hAnsi="Arial" w:cs="Arial"/>
        </w:rPr>
        <w:t xml:space="preserve">motivation in providing information or </w:t>
      </w:r>
      <w:proofErr w:type="gramStart"/>
      <w:r w:rsidRPr="007B150A">
        <w:rPr>
          <w:rFonts w:ascii="Arial" w:hAnsi="Arial" w:cs="Arial"/>
        </w:rPr>
        <w:t>assistance</w:t>
      </w:r>
      <w:r w:rsidR="00DB5159">
        <w:rPr>
          <w:rFonts w:ascii="Arial" w:hAnsi="Arial" w:cs="Arial"/>
        </w:rPr>
        <w:t>;</w:t>
      </w:r>
      <w:proofErr w:type="gramEnd"/>
      <w:r w:rsidRPr="007B150A">
        <w:rPr>
          <w:rFonts w:ascii="Arial" w:hAnsi="Arial" w:cs="Arial"/>
        </w:rPr>
        <w:t>  </w:t>
      </w:r>
    </w:p>
    <w:p w14:paraId="22D3A812" w14:textId="3F333FD9" w:rsidR="007B150A" w:rsidRPr="007B150A" w:rsidRDefault="007B150A" w:rsidP="00DB5159">
      <w:pPr>
        <w:pStyle w:val="NoSpacing"/>
        <w:numPr>
          <w:ilvl w:val="0"/>
          <w:numId w:val="10"/>
        </w:numPr>
        <w:jc w:val="both"/>
        <w:rPr>
          <w:rFonts w:ascii="Arial" w:hAnsi="Arial" w:cs="Arial"/>
        </w:rPr>
      </w:pPr>
      <w:r w:rsidRPr="007B150A">
        <w:rPr>
          <w:rFonts w:ascii="Arial" w:hAnsi="Arial" w:cs="Arial"/>
        </w:rPr>
        <w:t xml:space="preserve">risk of adversely affecting an existing or future </w:t>
      </w:r>
      <w:proofErr w:type="gramStart"/>
      <w:r w:rsidRPr="007B150A">
        <w:rPr>
          <w:rFonts w:ascii="Arial" w:hAnsi="Arial" w:cs="Arial"/>
        </w:rPr>
        <w:t>investigation</w:t>
      </w:r>
      <w:r w:rsidR="00DB5159">
        <w:rPr>
          <w:rFonts w:ascii="Arial" w:hAnsi="Arial" w:cs="Arial"/>
        </w:rPr>
        <w:t>;</w:t>
      </w:r>
      <w:proofErr w:type="gramEnd"/>
    </w:p>
    <w:p w14:paraId="2CE391D5" w14:textId="2A94C955" w:rsidR="007B150A" w:rsidRPr="007B150A" w:rsidRDefault="007B150A" w:rsidP="00DB5159">
      <w:pPr>
        <w:pStyle w:val="NoSpacing"/>
        <w:numPr>
          <w:ilvl w:val="0"/>
          <w:numId w:val="11"/>
        </w:numPr>
        <w:jc w:val="both"/>
        <w:rPr>
          <w:rFonts w:ascii="Arial" w:hAnsi="Arial" w:cs="Arial"/>
        </w:rPr>
      </w:pPr>
      <w:r w:rsidRPr="007B150A">
        <w:rPr>
          <w:rFonts w:ascii="Arial" w:hAnsi="Arial" w:cs="Arial"/>
        </w:rPr>
        <w:t xml:space="preserve">extent to which </w:t>
      </w:r>
      <w:proofErr w:type="gramStart"/>
      <w:r w:rsidRPr="007B150A">
        <w:rPr>
          <w:rFonts w:ascii="Arial" w:hAnsi="Arial" w:cs="Arial"/>
        </w:rPr>
        <w:t>provided information</w:t>
      </w:r>
      <w:proofErr w:type="gramEnd"/>
      <w:r w:rsidRPr="007B150A">
        <w:rPr>
          <w:rFonts w:ascii="Arial" w:hAnsi="Arial" w:cs="Arial"/>
        </w:rPr>
        <w:t xml:space="preserve"> can be </w:t>
      </w:r>
      <w:proofErr w:type="gramStart"/>
      <w:r w:rsidRPr="007B150A">
        <w:rPr>
          <w:rFonts w:ascii="Arial" w:hAnsi="Arial" w:cs="Arial"/>
        </w:rPr>
        <w:t>corroborated</w:t>
      </w:r>
      <w:r w:rsidR="00DB5159">
        <w:rPr>
          <w:rFonts w:ascii="Arial" w:hAnsi="Arial" w:cs="Arial"/>
        </w:rPr>
        <w:t>;</w:t>
      </w:r>
      <w:proofErr w:type="gramEnd"/>
      <w:r w:rsidRPr="007B150A">
        <w:rPr>
          <w:rFonts w:ascii="Arial" w:hAnsi="Arial" w:cs="Arial"/>
        </w:rPr>
        <w:t> </w:t>
      </w:r>
    </w:p>
    <w:p w14:paraId="315E634F" w14:textId="48AB4BE9" w:rsidR="007B150A" w:rsidRPr="007B150A" w:rsidRDefault="007B150A" w:rsidP="00DB5159">
      <w:pPr>
        <w:pStyle w:val="NoSpacing"/>
        <w:numPr>
          <w:ilvl w:val="0"/>
          <w:numId w:val="12"/>
        </w:numPr>
        <w:jc w:val="both"/>
        <w:rPr>
          <w:rFonts w:ascii="Arial" w:hAnsi="Arial" w:cs="Arial"/>
        </w:rPr>
      </w:pPr>
      <w:r w:rsidRPr="007B150A">
        <w:rPr>
          <w:rFonts w:ascii="Arial" w:hAnsi="Arial" w:cs="Arial"/>
        </w:rPr>
        <w:t xml:space="preserve">prior record as a </w:t>
      </w:r>
      <w:proofErr w:type="gramStart"/>
      <w:r w:rsidRPr="007B150A">
        <w:rPr>
          <w:rFonts w:ascii="Arial" w:hAnsi="Arial" w:cs="Arial"/>
        </w:rPr>
        <w:t>witness</w:t>
      </w:r>
      <w:r w:rsidR="00DB5159">
        <w:rPr>
          <w:rFonts w:ascii="Arial" w:hAnsi="Arial" w:cs="Arial"/>
        </w:rPr>
        <w:t>;</w:t>
      </w:r>
      <w:proofErr w:type="gramEnd"/>
    </w:p>
    <w:p w14:paraId="0D1499C1" w14:textId="0AFBAE68" w:rsidR="007B150A" w:rsidRPr="007B150A" w:rsidRDefault="007B150A" w:rsidP="00DB5159">
      <w:pPr>
        <w:pStyle w:val="NoSpacing"/>
        <w:numPr>
          <w:ilvl w:val="0"/>
          <w:numId w:val="13"/>
        </w:numPr>
        <w:jc w:val="both"/>
        <w:rPr>
          <w:rFonts w:ascii="Arial" w:hAnsi="Arial" w:cs="Arial"/>
        </w:rPr>
      </w:pPr>
      <w:r w:rsidRPr="007B150A">
        <w:rPr>
          <w:rFonts w:ascii="Arial" w:hAnsi="Arial" w:cs="Arial"/>
        </w:rPr>
        <w:t xml:space="preserve">criminal history, to include whether he or she is the subject of a pending investigation, is under arrest, or has been charged with a </w:t>
      </w:r>
      <w:proofErr w:type="gramStart"/>
      <w:r w:rsidRPr="007B150A">
        <w:rPr>
          <w:rFonts w:ascii="Arial" w:hAnsi="Arial" w:cs="Arial"/>
        </w:rPr>
        <w:t>crime</w:t>
      </w:r>
      <w:r w:rsidR="00DB5159">
        <w:rPr>
          <w:rFonts w:ascii="Arial" w:hAnsi="Arial" w:cs="Arial"/>
        </w:rPr>
        <w:t>;</w:t>
      </w:r>
      <w:proofErr w:type="gramEnd"/>
      <w:r w:rsidRPr="007B150A">
        <w:rPr>
          <w:rFonts w:ascii="Arial" w:hAnsi="Arial" w:cs="Arial"/>
        </w:rPr>
        <w:t>  </w:t>
      </w:r>
    </w:p>
    <w:p w14:paraId="6A5B4299" w14:textId="1AC3EE3A" w:rsidR="007B150A" w:rsidRPr="007B150A" w:rsidRDefault="007B150A" w:rsidP="00DB5159">
      <w:pPr>
        <w:pStyle w:val="NoSpacing"/>
        <w:numPr>
          <w:ilvl w:val="0"/>
          <w:numId w:val="14"/>
        </w:numPr>
        <w:jc w:val="both"/>
        <w:rPr>
          <w:rFonts w:ascii="Arial" w:hAnsi="Arial" w:cs="Arial"/>
        </w:rPr>
      </w:pPr>
      <w:r w:rsidRPr="007B150A">
        <w:rPr>
          <w:rFonts w:ascii="Arial" w:hAnsi="Arial" w:cs="Arial"/>
        </w:rPr>
        <w:t xml:space="preserve">risk to the public or as a flight </w:t>
      </w:r>
      <w:proofErr w:type="gramStart"/>
      <w:r w:rsidRPr="007B150A">
        <w:rPr>
          <w:rFonts w:ascii="Arial" w:hAnsi="Arial" w:cs="Arial"/>
        </w:rPr>
        <w:t>risk</w:t>
      </w:r>
      <w:r w:rsidR="00DB5159">
        <w:rPr>
          <w:rFonts w:ascii="Arial" w:hAnsi="Arial" w:cs="Arial"/>
        </w:rPr>
        <w:t>;</w:t>
      </w:r>
      <w:proofErr w:type="gramEnd"/>
    </w:p>
    <w:p w14:paraId="4A16DE58" w14:textId="056A89A6" w:rsidR="007B150A" w:rsidRPr="007B150A" w:rsidRDefault="007B150A" w:rsidP="00DB5159">
      <w:pPr>
        <w:pStyle w:val="NoSpacing"/>
        <w:numPr>
          <w:ilvl w:val="0"/>
          <w:numId w:val="15"/>
        </w:numPr>
        <w:jc w:val="both"/>
        <w:rPr>
          <w:rFonts w:ascii="Arial" w:hAnsi="Arial" w:cs="Arial"/>
        </w:rPr>
      </w:pPr>
      <w:r w:rsidRPr="007B150A">
        <w:rPr>
          <w:rFonts w:ascii="Arial" w:hAnsi="Arial" w:cs="Arial"/>
        </w:rPr>
        <w:t xml:space="preserve">consultation with the individual’s probation, parole, or supervised release agent, if </w:t>
      </w:r>
      <w:proofErr w:type="gramStart"/>
      <w:r w:rsidRPr="007B150A">
        <w:rPr>
          <w:rFonts w:ascii="Arial" w:hAnsi="Arial" w:cs="Arial"/>
        </w:rPr>
        <w:t>any</w:t>
      </w:r>
      <w:r w:rsidR="00DB5159">
        <w:rPr>
          <w:rFonts w:ascii="Arial" w:hAnsi="Arial" w:cs="Arial"/>
        </w:rPr>
        <w:t>;</w:t>
      </w:r>
      <w:proofErr w:type="gramEnd"/>
    </w:p>
    <w:p w14:paraId="6A5CABFC" w14:textId="4A2F5AD2" w:rsidR="007B150A" w:rsidRPr="007B150A" w:rsidRDefault="007B150A" w:rsidP="00DB5159">
      <w:pPr>
        <w:pStyle w:val="NoSpacing"/>
        <w:numPr>
          <w:ilvl w:val="0"/>
          <w:numId w:val="16"/>
        </w:numPr>
        <w:jc w:val="both"/>
        <w:rPr>
          <w:rFonts w:ascii="Arial" w:hAnsi="Arial" w:cs="Arial"/>
        </w:rPr>
      </w:pPr>
      <w:r w:rsidRPr="007B150A">
        <w:rPr>
          <w:rFonts w:ascii="Arial" w:hAnsi="Arial" w:cs="Arial"/>
        </w:rPr>
        <w:t xml:space="preserve">consideration and documentation of the individual’s diagnosis and history of mental illness, substance use disorder, traumatic brain injury, or </w:t>
      </w:r>
      <w:proofErr w:type="gramStart"/>
      <w:r w:rsidRPr="007B150A">
        <w:rPr>
          <w:rFonts w:ascii="Arial" w:hAnsi="Arial" w:cs="Arial"/>
        </w:rPr>
        <w:t>disability</w:t>
      </w:r>
      <w:r w:rsidR="00DB5159">
        <w:rPr>
          <w:rFonts w:ascii="Arial" w:hAnsi="Arial" w:cs="Arial"/>
        </w:rPr>
        <w:t>;</w:t>
      </w:r>
      <w:proofErr w:type="gramEnd"/>
    </w:p>
    <w:p w14:paraId="003ED079" w14:textId="2838CF59" w:rsidR="007B150A" w:rsidRPr="007B150A" w:rsidRDefault="007B150A" w:rsidP="00DB5159">
      <w:pPr>
        <w:pStyle w:val="NoSpacing"/>
        <w:numPr>
          <w:ilvl w:val="0"/>
          <w:numId w:val="17"/>
        </w:numPr>
        <w:jc w:val="both"/>
        <w:rPr>
          <w:rFonts w:ascii="Arial" w:hAnsi="Arial" w:cs="Arial"/>
        </w:rPr>
      </w:pPr>
      <w:r w:rsidRPr="007B150A">
        <w:rPr>
          <w:rFonts w:ascii="Arial" w:hAnsi="Arial" w:cs="Arial"/>
        </w:rPr>
        <w:t xml:space="preserve">whether the individual has overdosed in the previous 12 </w:t>
      </w:r>
      <w:proofErr w:type="gramStart"/>
      <w:r w:rsidRPr="007B150A">
        <w:rPr>
          <w:rFonts w:ascii="Arial" w:hAnsi="Arial" w:cs="Arial"/>
        </w:rPr>
        <w:t>months</w:t>
      </w:r>
      <w:r w:rsidR="00DB5159">
        <w:rPr>
          <w:rFonts w:ascii="Arial" w:hAnsi="Arial" w:cs="Arial"/>
        </w:rPr>
        <w:t>;</w:t>
      </w:r>
      <w:proofErr w:type="gramEnd"/>
    </w:p>
    <w:p w14:paraId="04D050FB" w14:textId="6C024015" w:rsidR="007B150A" w:rsidRPr="007B150A" w:rsidRDefault="007B150A" w:rsidP="00DB5159">
      <w:pPr>
        <w:pStyle w:val="NoSpacing"/>
        <w:numPr>
          <w:ilvl w:val="0"/>
          <w:numId w:val="18"/>
        </w:numPr>
        <w:jc w:val="both"/>
        <w:rPr>
          <w:rFonts w:ascii="Arial" w:hAnsi="Arial" w:cs="Arial"/>
        </w:rPr>
      </w:pPr>
      <w:r w:rsidRPr="007B150A">
        <w:rPr>
          <w:rFonts w:ascii="Arial" w:hAnsi="Arial" w:cs="Arial"/>
        </w:rPr>
        <w:t xml:space="preserve">relationship to anyone in law </w:t>
      </w:r>
      <w:proofErr w:type="gramStart"/>
      <w:r w:rsidRPr="007B150A">
        <w:rPr>
          <w:rFonts w:ascii="Arial" w:hAnsi="Arial" w:cs="Arial"/>
        </w:rPr>
        <w:t>enforcement</w:t>
      </w:r>
      <w:r w:rsidR="00DB5159">
        <w:rPr>
          <w:rFonts w:ascii="Arial" w:hAnsi="Arial" w:cs="Arial"/>
        </w:rPr>
        <w:t>;</w:t>
      </w:r>
      <w:proofErr w:type="gramEnd"/>
    </w:p>
    <w:p w14:paraId="46BF684E" w14:textId="0CB1CC5F" w:rsidR="007B150A" w:rsidRPr="007B150A" w:rsidRDefault="007B150A" w:rsidP="00DB5159">
      <w:pPr>
        <w:pStyle w:val="NoSpacing"/>
        <w:numPr>
          <w:ilvl w:val="0"/>
          <w:numId w:val="19"/>
        </w:numPr>
        <w:jc w:val="both"/>
        <w:rPr>
          <w:rFonts w:ascii="Arial" w:hAnsi="Arial" w:cs="Arial"/>
        </w:rPr>
      </w:pPr>
      <w:r w:rsidRPr="007B150A">
        <w:rPr>
          <w:rFonts w:ascii="Arial" w:hAnsi="Arial" w:cs="Arial"/>
        </w:rPr>
        <w:t xml:space="preserve">risk of physical harm to </w:t>
      </w:r>
      <w:proofErr w:type="gramStart"/>
      <w:r w:rsidRPr="007B150A">
        <w:rPr>
          <w:rFonts w:ascii="Arial" w:hAnsi="Arial" w:cs="Arial"/>
        </w:rPr>
        <w:t>the potential</w:t>
      </w:r>
      <w:proofErr w:type="gramEnd"/>
      <w:r w:rsidRPr="007B150A">
        <w:rPr>
          <w:rFonts w:ascii="Arial" w:hAnsi="Arial" w:cs="Arial"/>
        </w:rPr>
        <w:t xml:space="preserve"> CI or their immediate family or relatives for cooperating with law enforcement</w:t>
      </w:r>
      <w:r w:rsidR="00DB5159">
        <w:rPr>
          <w:rFonts w:ascii="Arial" w:hAnsi="Arial" w:cs="Arial"/>
        </w:rPr>
        <w:t>;</w:t>
      </w:r>
      <w:r w:rsidRPr="007B150A">
        <w:rPr>
          <w:rFonts w:ascii="Arial" w:hAnsi="Arial" w:cs="Arial"/>
        </w:rPr>
        <w:t xml:space="preserve"> and </w:t>
      </w:r>
    </w:p>
    <w:p w14:paraId="38114640" w14:textId="77777777" w:rsidR="007B150A" w:rsidRDefault="007B150A" w:rsidP="00DB5159">
      <w:pPr>
        <w:pStyle w:val="NoSpacing"/>
        <w:numPr>
          <w:ilvl w:val="0"/>
          <w:numId w:val="20"/>
        </w:numPr>
        <w:jc w:val="both"/>
        <w:rPr>
          <w:rFonts w:ascii="Arial" w:hAnsi="Arial" w:cs="Arial"/>
        </w:rPr>
      </w:pPr>
      <w:r w:rsidRPr="007B150A">
        <w:rPr>
          <w:rFonts w:ascii="Arial" w:hAnsi="Arial" w:cs="Arial"/>
        </w:rPr>
        <w:t>prior or current service as a CI with this or another law enforcement organization. </w:t>
      </w:r>
    </w:p>
    <w:p w14:paraId="5B61AF9C" w14:textId="77777777" w:rsidR="007B150A" w:rsidRDefault="007B150A" w:rsidP="007B150A">
      <w:pPr>
        <w:pStyle w:val="NoSpacing"/>
        <w:rPr>
          <w:rFonts w:ascii="Arial" w:hAnsi="Arial" w:cs="Arial"/>
        </w:rPr>
      </w:pPr>
    </w:p>
    <w:p w14:paraId="241FA57A" w14:textId="608B88EA" w:rsidR="007B150A" w:rsidRPr="007B150A" w:rsidRDefault="007B150A" w:rsidP="00DB5159">
      <w:pPr>
        <w:pStyle w:val="NoSpacing"/>
        <w:jc w:val="both"/>
        <w:rPr>
          <w:rFonts w:ascii="Arial" w:hAnsi="Arial" w:cs="Arial"/>
        </w:rPr>
      </w:pPr>
      <w:r w:rsidRPr="007B150A">
        <w:rPr>
          <w:rFonts w:ascii="Arial" w:hAnsi="Arial" w:cs="Arial"/>
        </w:rPr>
        <w:t>Prior to</w:t>
      </w:r>
      <w:r w:rsidR="00086FB2">
        <w:rPr>
          <w:rFonts w:ascii="Arial" w:hAnsi="Arial" w:cs="Arial"/>
        </w:rPr>
        <w:t xml:space="preserve"> approving an individual as a CI</w:t>
      </w:r>
      <w:r w:rsidRPr="007B150A">
        <w:rPr>
          <w:rFonts w:ascii="Arial" w:hAnsi="Arial" w:cs="Arial"/>
        </w:rPr>
        <w:t xml:space="preserve">, </w:t>
      </w:r>
      <w:r w:rsidR="00086FB2">
        <w:rPr>
          <w:rFonts w:ascii="Arial" w:hAnsi="Arial" w:cs="Arial"/>
        </w:rPr>
        <w:t>an</w:t>
      </w:r>
      <w:r w:rsidRPr="007B150A">
        <w:rPr>
          <w:rFonts w:ascii="Arial" w:hAnsi="Arial" w:cs="Arial"/>
        </w:rPr>
        <w:t xml:space="preserve"> </w:t>
      </w:r>
      <w:r w:rsidR="00086FB2">
        <w:rPr>
          <w:rFonts w:ascii="Arial" w:hAnsi="Arial" w:cs="Arial"/>
        </w:rPr>
        <w:t xml:space="preserve">individual with the </w:t>
      </w:r>
      <w:r w:rsidRPr="007B150A">
        <w:rPr>
          <w:rFonts w:ascii="Arial" w:hAnsi="Arial" w:cs="Arial"/>
        </w:rPr>
        <w:t xml:space="preserve">proper delegated authority must </w:t>
      </w:r>
      <w:r w:rsidR="00086FB2">
        <w:rPr>
          <w:rFonts w:ascii="Arial" w:hAnsi="Arial" w:cs="Arial"/>
        </w:rPr>
        <w:t xml:space="preserve">review the initial suitability determination </w:t>
      </w:r>
      <w:r w:rsidRPr="007B150A">
        <w:rPr>
          <w:rFonts w:ascii="Arial" w:hAnsi="Arial" w:cs="Arial"/>
        </w:rPr>
        <w:t>report. Any prospective or current CI must be excluded from engaging in a controlled buy or sale if the prospective or current CI: </w:t>
      </w:r>
    </w:p>
    <w:p w14:paraId="6D1C073E" w14:textId="77777777" w:rsidR="007B150A" w:rsidRPr="007B150A" w:rsidRDefault="007B150A" w:rsidP="007B150A">
      <w:pPr>
        <w:pStyle w:val="NoSpacing"/>
        <w:rPr>
          <w:rFonts w:ascii="Arial" w:hAnsi="Arial" w:cs="Arial"/>
        </w:rPr>
      </w:pPr>
      <w:r w:rsidRPr="007B150A">
        <w:rPr>
          <w:rFonts w:ascii="Arial" w:hAnsi="Arial" w:cs="Arial"/>
        </w:rPr>
        <w:t> </w:t>
      </w:r>
    </w:p>
    <w:p w14:paraId="674ED221" w14:textId="77777777" w:rsidR="007B150A" w:rsidRPr="007B150A" w:rsidRDefault="007B150A" w:rsidP="00DB5159">
      <w:pPr>
        <w:pStyle w:val="NoSpacing"/>
        <w:numPr>
          <w:ilvl w:val="0"/>
          <w:numId w:val="21"/>
        </w:numPr>
        <w:jc w:val="both"/>
        <w:rPr>
          <w:rFonts w:ascii="Arial" w:hAnsi="Arial" w:cs="Arial"/>
        </w:rPr>
      </w:pPr>
      <w:r w:rsidRPr="007B150A">
        <w:rPr>
          <w:rFonts w:ascii="Arial" w:hAnsi="Arial" w:cs="Arial"/>
        </w:rPr>
        <w:t>is receiving in-patient treatment or partial-hospitalization treatment administered by a licensed service provider for a substance use disorder or mental illness, or </w:t>
      </w:r>
    </w:p>
    <w:p w14:paraId="55E01886" w14:textId="77777777" w:rsidR="007B150A" w:rsidRPr="007B150A" w:rsidRDefault="007B150A" w:rsidP="00DB5159">
      <w:pPr>
        <w:pStyle w:val="NoSpacing"/>
        <w:numPr>
          <w:ilvl w:val="0"/>
          <w:numId w:val="22"/>
        </w:numPr>
        <w:jc w:val="both"/>
        <w:rPr>
          <w:rFonts w:ascii="Arial" w:hAnsi="Arial" w:cs="Arial"/>
        </w:rPr>
      </w:pPr>
      <w:r w:rsidRPr="007B150A">
        <w:rPr>
          <w:rFonts w:ascii="Arial" w:hAnsi="Arial" w:cs="Arial"/>
        </w:rPr>
        <w:t>is participating in a treatment-based drug court program or treatment court; except that the prospective or current CI may provide confidential information while receiving treatment, participating in a treatment-based drug court program or treatment court.  </w:t>
      </w:r>
    </w:p>
    <w:p w14:paraId="1119B309" w14:textId="77777777" w:rsidR="007B150A" w:rsidRPr="007B150A" w:rsidRDefault="007B150A" w:rsidP="007B150A">
      <w:pPr>
        <w:pStyle w:val="NoSpacing"/>
        <w:rPr>
          <w:rFonts w:ascii="Arial" w:hAnsi="Arial" w:cs="Arial"/>
        </w:rPr>
      </w:pPr>
      <w:r w:rsidRPr="007B150A">
        <w:rPr>
          <w:rFonts w:ascii="Arial" w:hAnsi="Arial" w:cs="Arial"/>
        </w:rPr>
        <w:lastRenderedPageBreak/>
        <w:t> </w:t>
      </w:r>
    </w:p>
    <w:p w14:paraId="21F61865" w14:textId="4CA6C050" w:rsidR="007B150A" w:rsidRDefault="007B150A" w:rsidP="00DB5159">
      <w:pPr>
        <w:pStyle w:val="NoSpacing"/>
        <w:jc w:val="both"/>
        <w:rPr>
          <w:rFonts w:ascii="Arial" w:hAnsi="Arial" w:cs="Arial"/>
        </w:rPr>
      </w:pPr>
      <w:r w:rsidRPr="007B150A">
        <w:rPr>
          <w:rFonts w:ascii="Arial" w:hAnsi="Arial" w:cs="Arial"/>
        </w:rPr>
        <w:t>Documentation and special consideration must be made of the risks involved in engaging a prospective or current CI in the controlled buy or sale of a controlled substance if the individual is known</w:t>
      </w:r>
      <w:r w:rsidR="00086FB2" w:rsidRPr="00086FB2">
        <w:rPr>
          <w:rFonts w:ascii="Arial" w:hAnsi="Arial" w:cs="Arial"/>
        </w:rPr>
        <w:t xml:space="preserve"> </w:t>
      </w:r>
      <w:r w:rsidR="00086FB2" w:rsidRPr="007B150A">
        <w:rPr>
          <w:rFonts w:ascii="Arial" w:hAnsi="Arial" w:cs="Arial"/>
        </w:rPr>
        <w:t>to have experienced</w:t>
      </w:r>
      <w:r w:rsidRPr="007B150A">
        <w:rPr>
          <w:rFonts w:ascii="Arial" w:hAnsi="Arial" w:cs="Arial"/>
        </w:rPr>
        <w:t>, or has reported</w:t>
      </w:r>
      <w:r w:rsidR="00086FB2">
        <w:rPr>
          <w:rFonts w:ascii="Arial" w:hAnsi="Arial" w:cs="Arial"/>
        </w:rPr>
        <w:t xml:space="preserve"> experiencing</w:t>
      </w:r>
      <w:r w:rsidRPr="007B150A">
        <w:rPr>
          <w:rFonts w:ascii="Arial" w:hAnsi="Arial" w:cs="Arial"/>
        </w:rPr>
        <w:t>, a drug overdose in the previous 12 months. Any prospective or current CI who is known to abuse substances, or is at risk for abusing substances, should be provided referral to prevention or treatment services. Any prospective or current CI that has a physical or mental illness that impairs the ability of the individual to understand instructions and make informed decisions should be referred to a mental health professional or other appropriate medical professional, or a case manager/social worker from the county social services agency, or other substance abuse and mental health services. </w:t>
      </w:r>
    </w:p>
    <w:p w14:paraId="14E354EB" w14:textId="77777777" w:rsidR="007B150A" w:rsidRDefault="007B150A" w:rsidP="007B150A">
      <w:pPr>
        <w:pStyle w:val="NoSpacing"/>
        <w:rPr>
          <w:rFonts w:ascii="Arial" w:hAnsi="Arial" w:cs="Arial"/>
        </w:rPr>
      </w:pPr>
    </w:p>
    <w:p w14:paraId="002E485F" w14:textId="2F7A53B6" w:rsidR="007B150A" w:rsidRPr="007B150A" w:rsidRDefault="007B150A" w:rsidP="00DB5159">
      <w:pPr>
        <w:pStyle w:val="NoSpacing"/>
        <w:jc w:val="both"/>
        <w:rPr>
          <w:rFonts w:ascii="Arial" w:hAnsi="Arial" w:cs="Arial"/>
        </w:rPr>
      </w:pPr>
      <w:r w:rsidRPr="007B150A">
        <w:rPr>
          <w:rFonts w:ascii="Arial" w:hAnsi="Arial" w:cs="Arial"/>
        </w:rPr>
        <w:t xml:space="preserve">Each CI’s suitability must be reviewed every 6 months, at a minimum, during which time the CI’s overseeing agent must submit a Continuing Suitability Report addressing the foregoing issues in this section as applicable. An initial suitability determination must be conducted on a reactivated CI regardless of the length of inactivity. Any information that may negatively affect a CI’s suitability </w:t>
      </w:r>
      <w:proofErr w:type="gramStart"/>
      <w:r w:rsidRPr="007B150A">
        <w:rPr>
          <w:rFonts w:ascii="Arial" w:hAnsi="Arial" w:cs="Arial"/>
        </w:rPr>
        <w:t>during the course of</w:t>
      </w:r>
      <w:proofErr w:type="gramEnd"/>
      <w:r w:rsidRPr="007B150A">
        <w:rPr>
          <w:rFonts w:ascii="Arial" w:hAnsi="Arial" w:cs="Arial"/>
        </w:rPr>
        <w:t xml:space="preserve"> their use must be documented in the CI’s file and forwarded to the appropriate authorized personnel as soon as possible. Supervisors must review informant files regularly with the overseeing agent and must attend debriefings of CIs periodically as part of the informant management process. </w:t>
      </w:r>
      <w:r w:rsidR="006C406A">
        <w:rPr>
          <w:rFonts w:ascii="Arial" w:hAnsi="Arial" w:cs="Arial"/>
        </w:rPr>
        <w:t xml:space="preserve">If a supervisor is unable to attend a CI briefing, another agent or investigatory partner must attend the meeting so </w:t>
      </w:r>
      <w:r w:rsidR="00A838EB">
        <w:rPr>
          <w:rFonts w:ascii="Arial" w:hAnsi="Arial" w:cs="Arial"/>
        </w:rPr>
        <w:t>2 agents/peace officers are present. When</w:t>
      </w:r>
      <w:r w:rsidRPr="007B150A">
        <w:rPr>
          <w:rFonts w:ascii="Arial" w:hAnsi="Arial" w:cs="Arial"/>
        </w:rPr>
        <w:t xml:space="preserve"> a CI is active for more than 12 </w:t>
      </w:r>
      <w:r w:rsidR="005E3389">
        <w:rPr>
          <w:rFonts w:ascii="Arial" w:hAnsi="Arial" w:cs="Arial"/>
        </w:rPr>
        <w:t xml:space="preserve">consecutive </w:t>
      </w:r>
      <w:r w:rsidRPr="007B150A">
        <w:rPr>
          <w:rFonts w:ascii="Arial" w:hAnsi="Arial" w:cs="Arial"/>
        </w:rPr>
        <w:t>months, a supervisory meeting with the CI must be conducted without the overseeing agent. CI contracts must be terminated, and the CI file placed in inactive status when the CI has not been utilized for 6 months or more. </w:t>
      </w:r>
    </w:p>
    <w:p w14:paraId="460A54ED" w14:textId="77777777" w:rsidR="007B150A" w:rsidRDefault="007B150A" w:rsidP="007B150A">
      <w:pPr>
        <w:pStyle w:val="NoSpacing"/>
        <w:rPr>
          <w:rFonts w:ascii="Arial" w:hAnsi="Arial" w:cs="Arial"/>
        </w:rPr>
      </w:pPr>
    </w:p>
    <w:p w14:paraId="53065B94" w14:textId="53EBC566" w:rsidR="007B150A" w:rsidRPr="007B150A" w:rsidRDefault="007B150A" w:rsidP="00DB5159">
      <w:pPr>
        <w:pStyle w:val="NoSpacing"/>
        <w:jc w:val="both"/>
        <w:rPr>
          <w:rFonts w:ascii="Arial" w:hAnsi="Arial" w:cs="Arial"/>
        </w:rPr>
      </w:pPr>
      <w:r w:rsidRPr="007B150A">
        <w:rPr>
          <w:rFonts w:ascii="Arial" w:hAnsi="Arial" w:cs="Arial"/>
          <w:b/>
          <w:bCs/>
        </w:rPr>
        <w:t xml:space="preserve">Exigent Confidential Informants. </w:t>
      </w:r>
      <w:r w:rsidRPr="007B150A">
        <w:rPr>
          <w:rFonts w:ascii="Arial" w:hAnsi="Arial" w:cs="Arial"/>
        </w:rPr>
        <w:t>When an individual who has been arrested is willing to immediately cooperate and perform investigative activities under the direction of an overseeing agent</w:t>
      </w:r>
      <w:r w:rsidR="00D4313B">
        <w:rPr>
          <w:rFonts w:ascii="Arial" w:hAnsi="Arial" w:cs="Arial"/>
        </w:rPr>
        <w:t>, th</w:t>
      </w:r>
      <w:r>
        <w:rPr>
          <w:rFonts w:ascii="Arial" w:hAnsi="Arial" w:cs="Arial"/>
        </w:rPr>
        <w:t>e</w:t>
      </w:r>
      <w:r w:rsidRPr="007B150A">
        <w:rPr>
          <w:rFonts w:ascii="Arial" w:hAnsi="Arial" w:cs="Arial"/>
        </w:rPr>
        <w:t xml:space="preserve"> initial suitability determination </w:t>
      </w:r>
      <w:r w:rsidR="00DC2153">
        <w:rPr>
          <w:rFonts w:ascii="Arial" w:hAnsi="Arial" w:cs="Arial"/>
        </w:rPr>
        <w:t>may</w:t>
      </w:r>
      <w:r w:rsidRPr="007B150A">
        <w:rPr>
          <w:rFonts w:ascii="Arial" w:hAnsi="Arial" w:cs="Arial"/>
        </w:rPr>
        <w:t xml:space="preserve"> be deferred</w:t>
      </w:r>
      <w:r w:rsidR="00D4313B">
        <w:rPr>
          <w:rFonts w:ascii="Arial" w:hAnsi="Arial" w:cs="Arial"/>
        </w:rPr>
        <w:t xml:space="preserve">. </w:t>
      </w:r>
      <w:r w:rsidR="00C67B66">
        <w:rPr>
          <w:rFonts w:ascii="Arial" w:hAnsi="Arial" w:cs="Arial"/>
        </w:rPr>
        <w:t xml:space="preserve">In these cases, </w:t>
      </w:r>
      <w:r>
        <w:rPr>
          <w:rFonts w:ascii="Arial" w:hAnsi="Arial" w:cs="Arial"/>
        </w:rPr>
        <w:t>the</w:t>
      </w:r>
      <w:r w:rsidRPr="007B150A">
        <w:rPr>
          <w:rFonts w:ascii="Arial" w:hAnsi="Arial" w:cs="Arial"/>
        </w:rPr>
        <w:t xml:space="preserve"> individual may be utilized as a CI for a period not to exceed 12 hours from the time of arrest. </w:t>
      </w:r>
      <w:r w:rsidR="00C67B66">
        <w:rPr>
          <w:rFonts w:ascii="Arial" w:hAnsi="Arial" w:cs="Arial"/>
        </w:rPr>
        <w:t xml:space="preserve">An exigent confidential </w:t>
      </w:r>
      <w:proofErr w:type="gramStart"/>
      <w:r w:rsidR="00C67B66">
        <w:rPr>
          <w:rFonts w:ascii="Arial" w:hAnsi="Arial" w:cs="Arial"/>
        </w:rPr>
        <w:t>informant</w:t>
      </w:r>
      <w:proofErr w:type="gramEnd"/>
      <w:r w:rsidR="00C67B66">
        <w:rPr>
          <w:rFonts w:ascii="Arial" w:hAnsi="Arial" w:cs="Arial"/>
        </w:rPr>
        <w:t xml:space="preserve"> may be used if</w:t>
      </w:r>
      <w:r w:rsidRPr="007B150A">
        <w:rPr>
          <w:rFonts w:ascii="Arial" w:hAnsi="Arial" w:cs="Arial"/>
        </w:rPr>
        <w:t xml:space="preserve"> </w:t>
      </w:r>
      <w:proofErr w:type="gramStart"/>
      <w:r w:rsidRPr="007B150A">
        <w:rPr>
          <w:rFonts w:ascii="Arial" w:hAnsi="Arial" w:cs="Arial"/>
        </w:rPr>
        <w:t>all of</w:t>
      </w:r>
      <w:proofErr w:type="gramEnd"/>
      <w:r w:rsidRPr="007B150A">
        <w:rPr>
          <w:rFonts w:ascii="Arial" w:hAnsi="Arial" w:cs="Arial"/>
        </w:rPr>
        <w:t xml:space="preserve"> the conditions</w:t>
      </w:r>
      <w:r w:rsidR="00DB5159">
        <w:rPr>
          <w:rFonts w:ascii="Arial" w:hAnsi="Arial" w:cs="Arial"/>
        </w:rPr>
        <w:t xml:space="preserve"> listed below</w:t>
      </w:r>
      <w:r w:rsidRPr="007B150A">
        <w:rPr>
          <w:rFonts w:ascii="Arial" w:hAnsi="Arial" w:cs="Arial"/>
        </w:rPr>
        <w:t xml:space="preserve"> are met</w:t>
      </w:r>
      <w:r w:rsidR="00DB5159">
        <w:rPr>
          <w:rFonts w:ascii="Arial" w:hAnsi="Arial" w:cs="Arial"/>
        </w:rPr>
        <w:t>:</w:t>
      </w:r>
    </w:p>
    <w:p w14:paraId="35F429F0" w14:textId="77777777" w:rsidR="007B150A" w:rsidRPr="007B150A" w:rsidRDefault="007B150A" w:rsidP="007B150A">
      <w:pPr>
        <w:pStyle w:val="NoSpacing"/>
        <w:rPr>
          <w:rFonts w:ascii="Arial" w:hAnsi="Arial" w:cs="Arial"/>
        </w:rPr>
      </w:pPr>
      <w:r w:rsidRPr="007B150A">
        <w:rPr>
          <w:rFonts w:ascii="Arial" w:hAnsi="Arial" w:cs="Arial"/>
        </w:rPr>
        <w:t> </w:t>
      </w:r>
    </w:p>
    <w:p w14:paraId="72F9A89D" w14:textId="77701858" w:rsidR="007B150A" w:rsidRPr="007B150A" w:rsidRDefault="00DB5159" w:rsidP="00DB5159">
      <w:pPr>
        <w:pStyle w:val="NoSpacing"/>
        <w:numPr>
          <w:ilvl w:val="0"/>
          <w:numId w:val="23"/>
        </w:numPr>
        <w:jc w:val="both"/>
        <w:rPr>
          <w:rFonts w:ascii="Arial" w:hAnsi="Arial" w:cs="Arial"/>
        </w:rPr>
      </w:pPr>
      <w:r>
        <w:rPr>
          <w:rFonts w:ascii="Arial" w:hAnsi="Arial" w:cs="Arial"/>
        </w:rPr>
        <w:t>t</w:t>
      </w:r>
      <w:r w:rsidR="007B150A" w:rsidRPr="007B150A">
        <w:rPr>
          <w:rFonts w:ascii="Arial" w:hAnsi="Arial" w:cs="Arial"/>
        </w:rPr>
        <w:t>he individual is not excluded from utilization as a CI per the conditions</w:t>
      </w:r>
      <w:r w:rsidR="0006365B">
        <w:rPr>
          <w:rFonts w:ascii="Arial" w:hAnsi="Arial" w:cs="Arial"/>
        </w:rPr>
        <w:t xml:space="preserve"> described in this </w:t>
      </w:r>
      <w:proofErr w:type="gramStart"/>
      <w:r w:rsidR="0006365B">
        <w:rPr>
          <w:rFonts w:ascii="Arial" w:hAnsi="Arial" w:cs="Arial"/>
        </w:rPr>
        <w:t>policy</w:t>
      </w:r>
      <w:r w:rsidR="003869FD">
        <w:rPr>
          <w:rFonts w:ascii="Arial" w:hAnsi="Arial" w:cs="Arial"/>
        </w:rPr>
        <w:t>;</w:t>
      </w:r>
      <w:proofErr w:type="gramEnd"/>
    </w:p>
    <w:p w14:paraId="6EC6735D" w14:textId="4885A551" w:rsidR="007B150A" w:rsidRPr="007B150A" w:rsidRDefault="00DB5159" w:rsidP="00DB5159">
      <w:pPr>
        <w:pStyle w:val="NoSpacing"/>
        <w:numPr>
          <w:ilvl w:val="0"/>
          <w:numId w:val="24"/>
        </w:numPr>
        <w:jc w:val="both"/>
        <w:rPr>
          <w:rFonts w:ascii="Arial" w:hAnsi="Arial" w:cs="Arial"/>
        </w:rPr>
      </w:pPr>
      <w:r>
        <w:rPr>
          <w:rFonts w:ascii="Arial" w:hAnsi="Arial" w:cs="Arial"/>
        </w:rPr>
        <w:t>t</w:t>
      </w:r>
      <w:r w:rsidR="007B150A" w:rsidRPr="007B150A">
        <w:rPr>
          <w:rFonts w:ascii="Arial" w:hAnsi="Arial" w:cs="Arial"/>
        </w:rPr>
        <w:t xml:space="preserve">here is a compelling public </w:t>
      </w:r>
      <w:proofErr w:type="gramStart"/>
      <w:r w:rsidR="007B150A" w:rsidRPr="007B150A">
        <w:rPr>
          <w:rFonts w:ascii="Arial" w:hAnsi="Arial" w:cs="Arial"/>
        </w:rPr>
        <w:t>interest</w:t>
      </w:r>
      <w:proofErr w:type="gramEnd"/>
      <w:r w:rsidR="007B150A" w:rsidRPr="007B150A">
        <w:rPr>
          <w:rFonts w:ascii="Arial" w:hAnsi="Arial" w:cs="Arial"/>
        </w:rPr>
        <w:t xml:space="preserve"> or exigent </w:t>
      </w:r>
      <w:proofErr w:type="gramStart"/>
      <w:r w:rsidR="007B150A" w:rsidRPr="007B150A">
        <w:rPr>
          <w:rFonts w:ascii="Arial" w:hAnsi="Arial" w:cs="Arial"/>
        </w:rPr>
        <w:t>circumstances exist</w:t>
      </w:r>
      <w:proofErr w:type="gramEnd"/>
      <w:r w:rsidR="007B150A" w:rsidRPr="007B150A">
        <w:rPr>
          <w:rFonts w:ascii="Arial" w:hAnsi="Arial" w:cs="Arial"/>
        </w:rPr>
        <w:t xml:space="preserve"> that demand immediate utilization of the individual as a CI and any delay would significantly and negatively affect any investigation</w:t>
      </w:r>
      <w:r w:rsidR="003869FD">
        <w:rPr>
          <w:rFonts w:ascii="Arial" w:hAnsi="Arial" w:cs="Arial"/>
        </w:rPr>
        <w:t>;</w:t>
      </w:r>
      <w:r>
        <w:rPr>
          <w:rFonts w:ascii="Arial" w:hAnsi="Arial" w:cs="Arial"/>
        </w:rPr>
        <w:t xml:space="preserve"> and</w:t>
      </w:r>
    </w:p>
    <w:p w14:paraId="4E449904" w14:textId="729136CD" w:rsidR="007B150A" w:rsidRPr="007B150A" w:rsidRDefault="00DB5159" w:rsidP="00DB5159">
      <w:pPr>
        <w:pStyle w:val="NoSpacing"/>
        <w:numPr>
          <w:ilvl w:val="0"/>
          <w:numId w:val="25"/>
        </w:numPr>
        <w:jc w:val="both"/>
        <w:rPr>
          <w:rFonts w:ascii="Arial" w:hAnsi="Arial" w:cs="Arial"/>
        </w:rPr>
      </w:pPr>
      <w:proofErr w:type="gramStart"/>
      <w:r>
        <w:rPr>
          <w:rFonts w:ascii="Arial" w:hAnsi="Arial" w:cs="Arial"/>
        </w:rPr>
        <w:t>a</w:t>
      </w:r>
      <w:r w:rsidR="007B150A" w:rsidRPr="007B150A">
        <w:rPr>
          <w:rFonts w:ascii="Arial" w:hAnsi="Arial" w:cs="Arial"/>
        </w:rPr>
        <w:t xml:space="preserve"> supervisor</w:t>
      </w:r>
      <w:proofErr w:type="gramEnd"/>
      <w:r w:rsidR="007B150A" w:rsidRPr="007B150A">
        <w:rPr>
          <w:rFonts w:ascii="Arial" w:hAnsi="Arial" w:cs="Arial"/>
        </w:rPr>
        <w:t xml:space="preserve"> has reviewed and approved the individual for utilization as a CI under these circumstances. </w:t>
      </w:r>
    </w:p>
    <w:p w14:paraId="38AF0D63" w14:textId="77777777" w:rsidR="007B150A" w:rsidRPr="007B150A" w:rsidRDefault="007B150A" w:rsidP="00DB5159">
      <w:pPr>
        <w:pStyle w:val="NoSpacing"/>
        <w:jc w:val="both"/>
        <w:rPr>
          <w:rFonts w:ascii="Arial" w:hAnsi="Arial" w:cs="Arial"/>
        </w:rPr>
      </w:pPr>
      <w:r w:rsidRPr="007B150A">
        <w:rPr>
          <w:rFonts w:ascii="Arial" w:hAnsi="Arial" w:cs="Arial"/>
        </w:rPr>
        <w:t> </w:t>
      </w:r>
    </w:p>
    <w:p w14:paraId="2EA16E20" w14:textId="074DD63F" w:rsidR="007B150A" w:rsidRPr="007B150A" w:rsidRDefault="007B150A" w:rsidP="00DB5159">
      <w:pPr>
        <w:pStyle w:val="NoSpacing"/>
        <w:jc w:val="both"/>
        <w:rPr>
          <w:rFonts w:ascii="Arial" w:hAnsi="Arial" w:cs="Arial"/>
        </w:rPr>
      </w:pPr>
      <w:r w:rsidRPr="007B150A">
        <w:rPr>
          <w:rFonts w:ascii="Arial" w:hAnsi="Arial" w:cs="Arial"/>
        </w:rPr>
        <w:t>An initial suitability determination must be conducted after the 12-hour window if the CI decides to engage in any further investigative activities.  </w:t>
      </w:r>
    </w:p>
    <w:p w14:paraId="66C50955" w14:textId="58030730" w:rsidR="00AC542A" w:rsidRDefault="007B150A" w:rsidP="00DB5159">
      <w:pPr>
        <w:pStyle w:val="NoSpacing"/>
        <w:jc w:val="both"/>
        <w:rPr>
          <w:rFonts w:ascii="Arial" w:hAnsi="Arial" w:cs="Arial"/>
        </w:rPr>
      </w:pPr>
      <w:r w:rsidRPr="007B150A">
        <w:rPr>
          <w:rFonts w:ascii="Arial" w:hAnsi="Arial" w:cs="Arial"/>
        </w:rPr>
        <w:t> </w:t>
      </w:r>
    </w:p>
    <w:p w14:paraId="55E22CE9" w14:textId="395F3DCE" w:rsidR="00E93642" w:rsidRDefault="00AC542A" w:rsidP="00DB5159">
      <w:pPr>
        <w:pStyle w:val="NoSpacing"/>
        <w:jc w:val="both"/>
        <w:rPr>
          <w:rFonts w:ascii="Arial" w:hAnsi="Arial" w:cs="Arial"/>
        </w:rPr>
      </w:pPr>
      <w:r w:rsidRPr="00AC542A">
        <w:rPr>
          <w:rFonts w:ascii="Arial" w:hAnsi="Arial" w:cs="Arial"/>
          <w:b/>
          <w:bCs/>
        </w:rPr>
        <w:t>Special Confidential Informants.</w:t>
      </w:r>
      <w:r w:rsidRPr="00AC542A">
        <w:rPr>
          <w:rFonts w:ascii="Arial" w:hAnsi="Arial" w:cs="Arial"/>
        </w:rPr>
        <w:t xml:space="preserve"> Certain individuals who are being considered for use as a CI require special review and approval. In all instances, the agency’s </w:t>
      </w:r>
      <w:r w:rsidR="00C36A3B">
        <w:rPr>
          <w:rFonts w:ascii="Arial" w:hAnsi="Arial" w:cs="Arial"/>
        </w:rPr>
        <w:t>CLEO</w:t>
      </w:r>
      <w:r w:rsidRPr="00AC542A">
        <w:rPr>
          <w:rFonts w:ascii="Arial" w:hAnsi="Arial" w:cs="Arial"/>
        </w:rPr>
        <w:t xml:space="preserve"> or their </w:t>
      </w:r>
      <w:r w:rsidRPr="00AC542A">
        <w:rPr>
          <w:rFonts w:ascii="Arial" w:hAnsi="Arial" w:cs="Arial"/>
        </w:rPr>
        <w:lastRenderedPageBreak/>
        <w:t>designee and the office of the prosecutor or county attorney should be consulted prior to the use of these individuals as CIs. The following individuals are considered “special” confidential informants and require additional review and approval prior to taking on a CI role: </w:t>
      </w:r>
    </w:p>
    <w:p w14:paraId="51C44E25" w14:textId="77777777" w:rsidR="00E93642" w:rsidRDefault="00E93642" w:rsidP="00AC542A">
      <w:pPr>
        <w:pStyle w:val="NoSpacing"/>
        <w:rPr>
          <w:rFonts w:ascii="Arial" w:hAnsi="Arial" w:cs="Arial"/>
        </w:rPr>
      </w:pPr>
    </w:p>
    <w:p w14:paraId="73E853A2" w14:textId="6DB6294C" w:rsidR="00E93642" w:rsidRDefault="00E93642" w:rsidP="00DB5159">
      <w:pPr>
        <w:pStyle w:val="NoSpacing"/>
        <w:numPr>
          <w:ilvl w:val="0"/>
          <w:numId w:val="32"/>
        </w:numPr>
        <w:jc w:val="both"/>
        <w:rPr>
          <w:rFonts w:ascii="Arial" w:hAnsi="Arial" w:cs="Arial"/>
        </w:rPr>
      </w:pPr>
      <w:proofErr w:type="gramStart"/>
      <w:r>
        <w:rPr>
          <w:rFonts w:ascii="Arial" w:hAnsi="Arial" w:cs="Arial"/>
        </w:rPr>
        <w:t>juveniles</w:t>
      </w:r>
      <w:proofErr w:type="gramEnd"/>
      <w:r>
        <w:rPr>
          <w:rFonts w:ascii="Arial" w:hAnsi="Arial" w:cs="Arial"/>
        </w:rPr>
        <w:t>,</w:t>
      </w:r>
    </w:p>
    <w:p w14:paraId="6F3E80BF" w14:textId="4EC84412" w:rsidR="00AC542A" w:rsidRPr="00AC542A" w:rsidRDefault="00AC542A" w:rsidP="00DB5159">
      <w:pPr>
        <w:pStyle w:val="NoSpacing"/>
        <w:numPr>
          <w:ilvl w:val="0"/>
          <w:numId w:val="32"/>
        </w:numPr>
        <w:jc w:val="both"/>
        <w:rPr>
          <w:rFonts w:ascii="Arial" w:hAnsi="Arial" w:cs="Arial"/>
        </w:rPr>
      </w:pPr>
      <w:r w:rsidRPr="00AC542A">
        <w:rPr>
          <w:rFonts w:ascii="Arial" w:hAnsi="Arial" w:cs="Arial"/>
        </w:rPr>
        <w:t>individuals obligated by legal privilege of confidentiality, and  </w:t>
      </w:r>
    </w:p>
    <w:p w14:paraId="4BDE182C" w14:textId="77777777" w:rsidR="00AC542A" w:rsidRPr="00AC542A" w:rsidRDefault="00AC542A" w:rsidP="00DB5159">
      <w:pPr>
        <w:pStyle w:val="NoSpacing"/>
        <w:numPr>
          <w:ilvl w:val="0"/>
          <w:numId w:val="31"/>
        </w:numPr>
        <w:jc w:val="both"/>
        <w:rPr>
          <w:rFonts w:ascii="Arial" w:hAnsi="Arial" w:cs="Arial"/>
        </w:rPr>
      </w:pPr>
      <w:r w:rsidRPr="00AC542A">
        <w:rPr>
          <w:rFonts w:ascii="Arial" w:hAnsi="Arial" w:cs="Arial"/>
        </w:rPr>
        <w:t>government officials.  </w:t>
      </w:r>
    </w:p>
    <w:p w14:paraId="22522255" w14:textId="77777777" w:rsidR="00AC542A" w:rsidRPr="00AC542A" w:rsidRDefault="00AC542A" w:rsidP="00AC542A">
      <w:pPr>
        <w:pStyle w:val="NoSpacing"/>
        <w:rPr>
          <w:rFonts w:ascii="Arial" w:hAnsi="Arial" w:cs="Arial"/>
        </w:rPr>
      </w:pPr>
      <w:r w:rsidRPr="00AC542A">
        <w:rPr>
          <w:rFonts w:ascii="Arial" w:hAnsi="Arial" w:cs="Arial"/>
        </w:rPr>
        <w:t> </w:t>
      </w:r>
    </w:p>
    <w:p w14:paraId="43FBE242" w14:textId="77777777" w:rsidR="00AC542A" w:rsidRPr="00AC542A" w:rsidRDefault="00AC542A" w:rsidP="00DB5159">
      <w:pPr>
        <w:pStyle w:val="NoSpacing"/>
        <w:jc w:val="both"/>
        <w:rPr>
          <w:rFonts w:ascii="Arial" w:hAnsi="Arial" w:cs="Arial"/>
        </w:rPr>
      </w:pPr>
      <w:r w:rsidRPr="00AC542A">
        <w:rPr>
          <w:rFonts w:ascii="Arial" w:hAnsi="Arial" w:cs="Arial"/>
        </w:rPr>
        <w:t>A juvenile under the age of 18 may only participate in a controlled buy or sale if his or her parent(s) or guardian(s) have provided the agency or overseeing [</w:t>
      </w:r>
      <w:r w:rsidRPr="00AC542A">
        <w:rPr>
          <w:rFonts w:ascii="Arial" w:hAnsi="Arial" w:cs="Arial"/>
          <w:i/>
          <w:iCs/>
        </w:rPr>
        <w:t>officer</w:t>
      </w:r>
      <w:r w:rsidRPr="00AC542A">
        <w:rPr>
          <w:rFonts w:ascii="Arial" w:hAnsi="Arial" w:cs="Arial"/>
        </w:rPr>
        <w:t xml:space="preserve">] </w:t>
      </w:r>
      <w:proofErr w:type="gramStart"/>
      <w:r w:rsidRPr="00AC542A">
        <w:rPr>
          <w:rFonts w:ascii="Arial" w:hAnsi="Arial" w:cs="Arial"/>
        </w:rPr>
        <w:t>written</w:t>
      </w:r>
      <w:proofErr w:type="gramEnd"/>
      <w:r w:rsidRPr="00AC542A">
        <w:rPr>
          <w:rFonts w:ascii="Arial" w:hAnsi="Arial" w:cs="Arial"/>
        </w:rPr>
        <w:t xml:space="preserve"> permission. The use of a juvenile CI may only be granted by the supervising authority when there is a compelling public interest. Juveniles who are wards of the State may not be used as a CI.  </w:t>
      </w:r>
    </w:p>
    <w:p w14:paraId="3123CD7A" w14:textId="77777777" w:rsidR="00AC542A" w:rsidRPr="00AC542A" w:rsidRDefault="00AC542A" w:rsidP="00AC542A">
      <w:pPr>
        <w:pStyle w:val="NoSpacing"/>
        <w:rPr>
          <w:rFonts w:ascii="Arial" w:hAnsi="Arial" w:cs="Arial"/>
        </w:rPr>
      </w:pPr>
      <w:r w:rsidRPr="00AC542A">
        <w:rPr>
          <w:rFonts w:ascii="Arial" w:hAnsi="Arial" w:cs="Arial"/>
        </w:rPr>
        <w:t> </w:t>
      </w:r>
    </w:p>
    <w:p w14:paraId="458E9072" w14:textId="77777777" w:rsidR="00AC542A" w:rsidRDefault="00AC542A" w:rsidP="00DB5159">
      <w:pPr>
        <w:pStyle w:val="NoSpacing"/>
        <w:jc w:val="both"/>
        <w:rPr>
          <w:rFonts w:ascii="Arial" w:hAnsi="Arial" w:cs="Arial"/>
        </w:rPr>
      </w:pPr>
      <w:r w:rsidRPr="00AC542A">
        <w:rPr>
          <w:rFonts w:ascii="Arial" w:hAnsi="Arial" w:cs="Arial"/>
        </w:rPr>
        <w:t>The use of any special CI identified in this policy requires special review and approval by the supervising authority and the prosecutor’s/county attorney’s office.  </w:t>
      </w:r>
    </w:p>
    <w:p w14:paraId="409DC55D" w14:textId="77777777" w:rsidR="005C44ED" w:rsidRDefault="005C44ED" w:rsidP="00AC542A">
      <w:pPr>
        <w:pStyle w:val="NoSpacing"/>
        <w:rPr>
          <w:rFonts w:ascii="Arial" w:hAnsi="Arial" w:cs="Arial"/>
        </w:rPr>
      </w:pPr>
    </w:p>
    <w:p w14:paraId="20DDF40E" w14:textId="6CFB5B73" w:rsidR="005C44ED" w:rsidRDefault="005C44ED" w:rsidP="00AC542A">
      <w:pPr>
        <w:pStyle w:val="NoSpacing"/>
        <w:rPr>
          <w:rFonts w:ascii="Arial" w:hAnsi="Arial" w:cs="Arial"/>
          <w:b/>
          <w:bCs/>
        </w:rPr>
      </w:pPr>
      <w:r w:rsidRPr="00CF59A7">
        <w:rPr>
          <w:rFonts w:ascii="Arial" w:hAnsi="Arial" w:cs="Arial"/>
          <w:b/>
          <w:bCs/>
        </w:rPr>
        <w:t xml:space="preserve">STATUTORY </w:t>
      </w:r>
      <w:r w:rsidR="00CF59A7" w:rsidRPr="00CF59A7">
        <w:rPr>
          <w:rFonts w:ascii="Arial" w:hAnsi="Arial" w:cs="Arial"/>
          <w:b/>
          <w:bCs/>
        </w:rPr>
        <w:t>REFERENCES</w:t>
      </w:r>
    </w:p>
    <w:p w14:paraId="283734C3" w14:textId="77777777" w:rsidR="00CF59A7" w:rsidRDefault="00CF59A7" w:rsidP="00AC542A">
      <w:pPr>
        <w:pStyle w:val="NoSpacing"/>
        <w:rPr>
          <w:rFonts w:ascii="Arial" w:hAnsi="Arial" w:cs="Arial"/>
          <w:b/>
          <w:bCs/>
        </w:rPr>
      </w:pPr>
    </w:p>
    <w:p w14:paraId="5816AB8C" w14:textId="308212FA" w:rsidR="00CF59A7" w:rsidRDefault="00CF59A7" w:rsidP="00CF59A7">
      <w:pPr>
        <w:pStyle w:val="NoSpacing"/>
        <w:numPr>
          <w:ilvl w:val="0"/>
          <w:numId w:val="33"/>
        </w:numPr>
        <w:rPr>
          <w:rFonts w:ascii="Arial" w:hAnsi="Arial" w:cs="Arial"/>
        </w:rPr>
      </w:pPr>
      <w:hyperlink r:id="rId7" w:history="1">
        <w:r w:rsidRPr="00AC2B83">
          <w:rPr>
            <w:rStyle w:val="Hyperlink"/>
            <w:rFonts w:ascii="Arial" w:hAnsi="Arial" w:cs="Arial"/>
          </w:rPr>
          <w:t xml:space="preserve">MN </w:t>
        </w:r>
        <w:r w:rsidR="00E6524B">
          <w:rPr>
            <w:rStyle w:val="Hyperlink"/>
            <w:rFonts w:ascii="Arial" w:hAnsi="Arial" w:cs="Arial"/>
          </w:rPr>
          <w:t>STATUTE</w:t>
        </w:r>
        <w:r w:rsidRPr="00AC2B83">
          <w:rPr>
            <w:rStyle w:val="Hyperlink"/>
            <w:rFonts w:ascii="Arial" w:hAnsi="Arial" w:cs="Arial"/>
          </w:rPr>
          <w:t xml:space="preserve"> 626.8476</w:t>
        </w:r>
      </w:hyperlink>
      <w:r w:rsidRPr="00491C86">
        <w:rPr>
          <w:rFonts w:ascii="Arial" w:hAnsi="Arial" w:cs="Arial"/>
        </w:rPr>
        <w:t xml:space="preserve"> – Confidential Informants</w:t>
      </w:r>
    </w:p>
    <w:p w14:paraId="7DE88BE2" w14:textId="3FBDF862" w:rsidR="00E6524B" w:rsidRPr="00491C86" w:rsidRDefault="00E6524B" w:rsidP="00CF59A7">
      <w:pPr>
        <w:pStyle w:val="NoSpacing"/>
        <w:numPr>
          <w:ilvl w:val="0"/>
          <w:numId w:val="33"/>
        </w:numPr>
        <w:rPr>
          <w:rFonts w:ascii="Arial" w:hAnsi="Arial" w:cs="Arial"/>
        </w:rPr>
      </w:pPr>
      <w:hyperlink r:id="rId8" w:history="1">
        <w:r w:rsidRPr="00D36EE6">
          <w:rPr>
            <w:rStyle w:val="Hyperlink"/>
            <w:rFonts w:ascii="Arial" w:hAnsi="Arial" w:cs="Arial"/>
          </w:rPr>
          <w:t>ADMINISTRATIVE RULE 6700.1615</w:t>
        </w:r>
      </w:hyperlink>
      <w:r>
        <w:rPr>
          <w:rFonts w:ascii="Arial" w:hAnsi="Arial" w:cs="Arial"/>
        </w:rPr>
        <w:t xml:space="preserve"> – Required Agency </w:t>
      </w:r>
      <w:r w:rsidR="00D36EE6">
        <w:rPr>
          <w:rFonts w:ascii="Arial" w:hAnsi="Arial" w:cs="Arial"/>
        </w:rPr>
        <w:t>Policies</w:t>
      </w:r>
    </w:p>
    <w:p w14:paraId="79375F69" w14:textId="77777777" w:rsidR="00CF59A7" w:rsidRPr="00AC542A" w:rsidRDefault="00CF59A7" w:rsidP="00AC542A">
      <w:pPr>
        <w:pStyle w:val="NoSpacing"/>
        <w:rPr>
          <w:rFonts w:ascii="Arial" w:hAnsi="Arial" w:cs="Arial"/>
        </w:rPr>
      </w:pPr>
    </w:p>
    <w:p w14:paraId="26A153B1" w14:textId="77777777" w:rsidR="00AC542A" w:rsidRPr="007B150A" w:rsidRDefault="00AC542A" w:rsidP="007B150A">
      <w:pPr>
        <w:pStyle w:val="NoSpacing"/>
        <w:rPr>
          <w:rFonts w:ascii="Arial" w:hAnsi="Arial" w:cs="Arial"/>
        </w:rPr>
      </w:pPr>
    </w:p>
    <w:p w14:paraId="2068390D" w14:textId="147C963F" w:rsidR="007B150A" w:rsidRPr="007B150A" w:rsidRDefault="00491C86" w:rsidP="007B150A">
      <w:pPr>
        <w:pStyle w:val="NoSpacing"/>
        <w:rPr>
          <w:rFonts w:ascii="Arial" w:hAnsi="Arial" w:cs="Arial"/>
        </w:rPr>
      </w:pPr>
      <w:r>
        <w:rPr>
          <w:rFonts w:ascii="Arial" w:hAnsi="Arial" w:cs="Arial"/>
        </w:rPr>
        <w:t>Revision approved by the POST Board on</w:t>
      </w:r>
      <w:r w:rsidR="00C13512">
        <w:rPr>
          <w:rFonts w:ascii="Arial" w:hAnsi="Arial" w:cs="Arial"/>
        </w:rPr>
        <w:t xml:space="preserve"> October 23, 2025</w:t>
      </w:r>
      <w:r>
        <w:rPr>
          <w:rFonts w:ascii="Arial" w:hAnsi="Arial" w:cs="Arial"/>
        </w:rPr>
        <w:t xml:space="preserve">. </w:t>
      </w:r>
    </w:p>
    <w:p w14:paraId="04B23DC1" w14:textId="09C0C4A5" w:rsidR="00DF0AB8" w:rsidRPr="007B150A" w:rsidRDefault="00DF0AB8" w:rsidP="00DF0AB8">
      <w:pPr>
        <w:pStyle w:val="NoSpacing"/>
        <w:rPr>
          <w:rFonts w:ascii="Arial" w:hAnsi="Arial" w:cs="Arial"/>
        </w:rPr>
      </w:pPr>
    </w:p>
    <w:p w14:paraId="6DF679C6" w14:textId="77777777" w:rsidR="00DF0AB8" w:rsidRPr="00DF0AB8" w:rsidRDefault="00DF0AB8" w:rsidP="00DF0AB8">
      <w:pPr>
        <w:pStyle w:val="NoSpacing"/>
        <w:rPr>
          <w:rFonts w:ascii="Arial" w:hAnsi="Arial" w:cs="Arial"/>
          <w:b/>
          <w:bCs/>
          <w:u w:val="single"/>
        </w:rPr>
      </w:pPr>
    </w:p>
    <w:p w14:paraId="714C9067" w14:textId="77777777" w:rsidR="00DF0AB8" w:rsidRDefault="00DF0AB8" w:rsidP="00DF0AB8">
      <w:pPr>
        <w:pStyle w:val="NoSpacing"/>
        <w:rPr>
          <w:rFonts w:ascii="Arial" w:hAnsi="Arial" w:cs="Arial"/>
        </w:rPr>
      </w:pPr>
    </w:p>
    <w:p w14:paraId="16719EC1" w14:textId="77777777" w:rsidR="00DF0AB8" w:rsidRPr="00DF0AB8" w:rsidRDefault="00DF0AB8" w:rsidP="00DF0AB8">
      <w:pPr>
        <w:pStyle w:val="NoSpacing"/>
        <w:rPr>
          <w:rFonts w:ascii="Arial" w:hAnsi="Arial" w:cs="Arial"/>
        </w:rPr>
      </w:pPr>
    </w:p>
    <w:p w14:paraId="6E07C105" w14:textId="77777777" w:rsidR="00DF0AB8" w:rsidRPr="00DF0AB8" w:rsidRDefault="00DF0AB8" w:rsidP="00DF0AB8">
      <w:pPr>
        <w:pStyle w:val="NoSpacing"/>
        <w:rPr>
          <w:rFonts w:ascii="Arial" w:hAnsi="Arial" w:cs="Arial"/>
        </w:rPr>
      </w:pPr>
    </w:p>
    <w:sectPr w:rsidR="00DF0AB8" w:rsidRPr="00DF0A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66593" w14:textId="77777777" w:rsidR="00733C2A" w:rsidRDefault="00733C2A" w:rsidP="00A27998">
      <w:pPr>
        <w:spacing w:after="0" w:line="240" w:lineRule="auto"/>
      </w:pPr>
      <w:r>
        <w:separator/>
      </w:r>
    </w:p>
  </w:endnote>
  <w:endnote w:type="continuationSeparator" w:id="0">
    <w:p w14:paraId="0D00BF9A" w14:textId="77777777" w:rsidR="00733C2A" w:rsidRDefault="00733C2A" w:rsidP="00A2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7222" w14:textId="77777777" w:rsidR="00407AE4" w:rsidRDefault="00407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527001"/>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Content>
          <w:p w14:paraId="165A1C6F" w14:textId="36D4260A" w:rsidR="00A27998" w:rsidRPr="00A27998" w:rsidRDefault="00A27998">
            <w:pPr>
              <w:pStyle w:val="Footer"/>
              <w:jc w:val="center"/>
              <w:rPr>
                <w:rFonts w:ascii="Arial" w:hAnsi="Arial" w:cs="Arial"/>
              </w:rPr>
            </w:pPr>
            <w:r w:rsidRPr="00A27998">
              <w:rPr>
                <w:rFonts w:ascii="Arial" w:hAnsi="Arial" w:cs="Arial"/>
              </w:rPr>
              <w:t xml:space="preserve">Page </w:t>
            </w:r>
            <w:r w:rsidRPr="00A27998">
              <w:rPr>
                <w:rFonts w:ascii="Arial" w:hAnsi="Arial" w:cs="Arial"/>
              </w:rPr>
              <w:fldChar w:fldCharType="begin"/>
            </w:r>
            <w:r w:rsidRPr="00A27998">
              <w:rPr>
                <w:rFonts w:ascii="Arial" w:hAnsi="Arial" w:cs="Arial"/>
              </w:rPr>
              <w:instrText xml:space="preserve"> PAGE </w:instrText>
            </w:r>
            <w:r w:rsidRPr="00A27998">
              <w:rPr>
                <w:rFonts w:ascii="Arial" w:hAnsi="Arial" w:cs="Arial"/>
              </w:rPr>
              <w:fldChar w:fldCharType="separate"/>
            </w:r>
            <w:r w:rsidRPr="00A27998">
              <w:rPr>
                <w:rFonts w:ascii="Arial" w:hAnsi="Arial" w:cs="Arial"/>
                <w:noProof/>
              </w:rPr>
              <w:t>2</w:t>
            </w:r>
            <w:r w:rsidRPr="00A27998">
              <w:rPr>
                <w:rFonts w:ascii="Arial" w:hAnsi="Arial" w:cs="Arial"/>
              </w:rPr>
              <w:fldChar w:fldCharType="end"/>
            </w:r>
            <w:r w:rsidRPr="00A27998">
              <w:rPr>
                <w:rFonts w:ascii="Arial" w:hAnsi="Arial" w:cs="Arial"/>
              </w:rPr>
              <w:t xml:space="preserve"> of </w:t>
            </w:r>
            <w:r w:rsidRPr="00A27998">
              <w:rPr>
                <w:rFonts w:ascii="Arial" w:hAnsi="Arial" w:cs="Arial"/>
              </w:rPr>
              <w:fldChar w:fldCharType="begin"/>
            </w:r>
            <w:r w:rsidRPr="00A27998">
              <w:rPr>
                <w:rFonts w:ascii="Arial" w:hAnsi="Arial" w:cs="Arial"/>
              </w:rPr>
              <w:instrText xml:space="preserve"> NUMPAGES  </w:instrText>
            </w:r>
            <w:r w:rsidRPr="00A27998">
              <w:rPr>
                <w:rFonts w:ascii="Arial" w:hAnsi="Arial" w:cs="Arial"/>
              </w:rPr>
              <w:fldChar w:fldCharType="separate"/>
            </w:r>
            <w:r w:rsidRPr="00A27998">
              <w:rPr>
                <w:rFonts w:ascii="Arial" w:hAnsi="Arial" w:cs="Arial"/>
                <w:noProof/>
              </w:rPr>
              <w:t>2</w:t>
            </w:r>
            <w:r w:rsidRPr="00A27998">
              <w:rPr>
                <w:rFonts w:ascii="Arial" w:hAnsi="Arial" w:cs="Arial"/>
              </w:rPr>
              <w:fldChar w:fldCharType="end"/>
            </w:r>
          </w:p>
        </w:sdtContent>
      </w:sdt>
    </w:sdtContent>
  </w:sdt>
  <w:p w14:paraId="3D8EE52B" w14:textId="77777777" w:rsidR="00A27998" w:rsidRDefault="00A27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BB79" w14:textId="77777777" w:rsidR="00407AE4" w:rsidRDefault="00407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A76A" w14:textId="77777777" w:rsidR="00733C2A" w:rsidRDefault="00733C2A" w:rsidP="00A27998">
      <w:pPr>
        <w:spacing w:after="0" w:line="240" w:lineRule="auto"/>
      </w:pPr>
      <w:r>
        <w:separator/>
      </w:r>
    </w:p>
  </w:footnote>
  <w:footnote w:type="continuationSeparator" w:id="0">
    <w:p w14:paraId="7A2454D0" w14:textId="77777777" w:rsidR="00733C2A" w:rsidRDefault="00733C2A" w:rsidP="00A2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6BEF" w14:textId="77777777" w:rsidR="00407AE4" w:rsidRDefault="00407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D54A" w14:textId="32C07B12" w:rsidR="00407AE4" w:rsidRDefault="00407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2EC" w14:textId="77777777" w:rsidR="00407AE4" w:rsidRDefault="0040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1D3"/>
    <w:multiLevelType w:val="multilevel"/>
    <w:tmpl w:val="DFE6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01500"/>
    <w:multiLevelType w:val="multilevel"/>
    <w:tmpl w:val="B3AE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77C92"/>
    <w:multiLevelType w:val="multilevel"/>
    <w:tmpl w:val="7AF23C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BF15D7"/>
    <w:multiLevelType w:val="multilevel"/>
    <w:tmpl w:val="0056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E4A3F"/>
    <w:multiLevelType w:val="multilevel"/>
    <w:tmpl w:val="0E00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F4102D"/>
    <w:multiLevelType w:val="multilevel"/>
    <w:tmpl w:val="7E1A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B4849"/>
    <w:multiLevelType w:val="multilevel"/>
    <w:tmpl w:val="D7B0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3B24E5"/>
    <w:multiLevelType w:val="multilevel"/>
    <w:tmpl w:val="20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4831F6"/>
    <w:multiLevelType w:val="multilevel"/>
    <w:tmpl w:val="DAD2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E1FE3"/>
    <w:multiLevelType w:val="hybridMultilevel"/>
    <w:tmpl w:val="EC8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E7D2A"/>
    <w:multiLevelType w:val="multilevel"/>
    <w:tmpl w:val="F126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467C9"/>
    <w:multiLevelType w:val="multilevel"/>
    <w:tmpl w:val="B2D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B560E"/>
    <w:multiLevelType w:val="multilevel"/>
    <w:tmpl w:val="49C4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8E04DF"/>
    <w:multiLevelType w:val="multilevel"/>
    <w:tmpl w:val="108C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E7496F"/>
    <w:multiLevelType w:val="multilevel"/>
    <w:tmpl w:val="D9E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C336AE"/>
    <w:multiLevelType w:val="multilevel"/>
    <w:tmpl w:val="CB1E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127515"/>
    <w:multiLevelType w:val="multilevel"/>
    <w:tmpl w:val="05E0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3452FC"/>
    <w:multiLevelType w:val="multilevel"/>
    <w:tmpl w:val="A0EC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A18B2"/>
    <w:multiLevelType w:val="multilevel"/>
    <w:tmpl w:val="2048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D20CF3"/>
    <w:multiLevelType w:val="multilevel"/>
    <w:tmpl w:val="D15A0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0CC111A"/>
    <w:multiLevelType w:val="hybridMultilevel"/>
    <w:tmpl w:val="91FA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465297"/>
    <w:multiLevelType w:val="multilevel"/>
    <w:tmpl w:val="7CB8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531419"/>
    <w:multiLevelType w:val="multilevel"/>
    <w:tmpl w:val="5DD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932F3B"/>
    <w:multiLevelType w:val="multilevel"/>
    <w:tmpl w:val="726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146C5B"/>
    <w:multiLevelType w:val="multilevel"/>
    <w:tmpl w:val="6FBE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03F5A"/>
    <w:multiLevelType w:val="multilevel"/>
    <w:tmpl w:val="24AE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575713"/>
    <w:multiLevelType w:val="multilevel"/>
    <w:tmpl w:val="812C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691B7C"/>
    <w:multiLevelType w:val="multilevel"/>
    <w:tmpl w:val="1A1C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B90E96"/>
    <w:multiLevelType w:val="multilevel"/>
    <w:tmpl w:val="92BC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2538F0"/>
    <w:multiLevelType w:val="multilevel"/>
    <w:tmpl w:val="FB2E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134DEF"/>
    <w:multiLevelType w:val="multilevel"/>
    <w:tmpl w:val="364A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E068B2"/>
    <w:multiLevelType w:val="multilevel"/>
    <w:tmpl w:val="AAA4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0D08B5"/>
    <w:multiLevelType w:val="multilevel"/>
    <w:tmpl w:val="7A64C5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25576372">
    <w:abstractNumId w:val="8"/>
  </w:num>
  <w:num w:numId="2" w16cid:durableId="1892375474">
    <w:abstractNumId w:val="17"/>
  </w:num>
  <w:num w:numId="3" w16cid:durableId="1529486979">
    <w:abstractNumId w:val="6"/>
  </w:num>
  <w:num w:numId="4" w16cid:durableId="1697190736">
    <w:abstractNumId w:val="0"/>
  </w:num>
  <w:num w:numId="5" w16cid:durableId="543755607">
    <w:abstractNumId w:val="11"/>
  </w:num>
  <w:num w:numId="6" w16cid:durableId="508907774">
    <w:abstractNumId w:val="24"/>
  </w:num>
  <w:num w:numId="7" w16cid:durableId="695274997">
    <w:abstractNumId w:val="25"/>
  </w:num>
  <w:num w:numId="8" w16cid:durableId="805270777">
    <w:abstractNumId w:val="13"/>
  </w:num>
  <w:num w:numId="9" w16cid:durableId="817503744">
    <w:abstractNumId w:val="22"/>
  </w:num>
  <w:num w:numId="10" w16cid:durableId="994340781">
    <w:abstractNumId w:val="4"/>
  </w:num>
  <w:num w:numId="11" w16cid:durableId="456338287">
    <w:abstractNumId w:val="7"/>
  </w:num>
  <w:num w:numId="12" w16cid:durableId="1890265043">
    <w:abstractNumId w:val="31"/>
  </w:num>
  <w:num w:numId="13" w16cid:durableId="971906028">
    <w:abstractNumId w:val="1"/>
  </w:num>
  <w:num w:numId="14" w16cid:durableId="1082140375">
    <w:abstractNumId w:val="29"/>
  </w:num>
  <w:num w:numId="15" w16cid:durableId="1457334886">
    <w:abstractNumId w:val="21"/>
  </w:num>
  <w:num w:numId="16" w16cid:durableId="182059359">
    <w:abstractNumId w:val="23"/>
  </w:num>
  <w:num w:numId="17" w16cid:durableId="267585442">
    <w:abstractNumId w:val="18"/>
  </w:num>
  <w:num w:numId="18" w16cid:durableId="201941869">
    <w:abstractNumId w:val="5"/>
  </w:num>
  <w:num w:numId="19" w16cid:durableId="1012730554">
    <w:abstractNumId w:val="12"/>
  </w:num>
  <w:num w:numId="20" w16cid:durableId="34887794">
    <w:abstractNumId w:val="15"/>
  </w:num>
  <w:num w:numId="21" w16cid:durableId="791289241">
    <w:abstractNumId w:val="14"/>
  </w:num>
  <w:num w:numId="22" w16cid:durableId="2000304874">
    <w:abstractNumId w:val="30"/>
  </w:num>
  <w:num w:numId="23" w16cid:durableId="647366621">
    <w:abstractNumId w:val="16"/>
  </w:num>
  <w:num w:numId="24" w16cid:durableId="721830503">
    <w:abstractNumId w:val="26"/>
  </w:num>
  <w:num w:numId="25" w16cid:durableId="500971971">
    <w:abstractNumId w:val="27"/>
  </w:num>
  <w:num w:numId="26" w16cid:durableId="372779523">
    <w:abstractNumId w:val="28"/>
  </w:num>
  <w:num w:numId="27" w16cid:durableId="72625504">
    <w:abstractNumId w:val="19"/>
  </w:num>
  <w:num w:numId="28" w16cid:durableId="136338716">
    <w:abstractNumId w:val="32"/>
  </w:num>
  <w:num w:numId="29" w16cid:durableId="18091062">
    <w:abstractNumId w:val="2"/>
  </w:num>
  <w:num w:numId="30" w16cid:durableId="546797170">
    <w:abstractNumId w:val="3"/>
  </w:num>
  <w:num w:numId="31" w16cid:durableId="695082157">
    <w:abstractNumId w:val="10"/>
  </w:num>
  <w:num w:numId="32" w16cid:durableId="1349018524">
    <w:abstractNumId w:val="9"/>
  </w:num>
  <w:num w:numId="33" w16cid:durableId="2976146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B8"/>
    <w:rsid w:val="000049EE"/>
    <w:rsid w:val="0006365B"/>
    <w:rsid w:val="00086FB2"/>
    <w:rsid w:val="000E3514"/>
    <w:rsid w:val="00181F44"/>
    <w:rsid w:val="001A347F"/>
    <w:rsid w:val="00220288"/>
    <w:rsid w:val="0022721E"/>
    <w:rsid w:val="0024611D"/>
    <w:rsid w:val="00365B0E"/>
    <w:rsid w:val="003869FD"/>
    <w:rsid w:val="00407AE4"/>
    <w:rsid w:val="00491C86"/>
    <w:rsid w:val="00527B42"/>
    <w:rsid w:val="005C44ED"/>
    <w:rsid w:val="005E3389"/>
    <w:rsid w:val="006C406A"/>
    <w:rsid w:val="00733C2A"/>
    <w:rsid w:val="00763046"/>
    <w:rsid w:val="007B150A"/>
    <w:rsid w:val="007C42BB"/>
    <w:rsid w:val="007D285B"/>
    <w:rsid w:val="00897252"/>
    <w:rsid w:val="008E105F"/>
    <w:rsid w:val="00A27998"/>
    <w:rsid w:val="00A838EB"/>
    <w:rsid w:val="00AC2B83"/>
    <w:rsid w:val="00AC542A"/>
    <w:rsid w:val="00BD1BF6"/>
    <w:rsid w:val="00C13512"/>
    <w:rsid w:val="00C36A3B"/>
    <w:rsid w:val="00C67B66"/>
    <w:rsid w:val="00C731EF"/>
    <w:rsid w:val="00C95FAD"/>
    <w:rsid w:val="00CB0A7F"/>
    <w:rsid w:val="00CF59A7"/>
    <w:rsid w:val="00D1791F"/>
    <w:rsid w:val="00D36EE6"/>
    <w:rsid w:val="00D4313B"/>
    <w:rsid w:val="00DA6AD8"/>
    <w:rsid w:val="00DB5159"/>
    <w:rsid w:val="00DC2153"/>
    <w:rsid w:val="00DF0AB8"/>
    <w:rsid w:val="00E6524B"/>
    <w:rsid w:val="00E80BF4"/>
    <w:rsid w:val="00E93642"/>
    <w:rsid w:val="00EA6306"/>
    <w:rsid w:val="00EF4F25"/>
    <w:rsid w:val="00F63C0C"/>
    <w:rsid w:val="00FE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93498"/>
  <w15:chartTrackingRefBased/>
  <w15:docId w15:val="{BFC26CC2-EB23-44C4-98C6-AD7F5E3B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AB8"/>
    <w:rPr>
      <w:rFonts w:eastAsiaTheme="majorEastAsia" w:cstheme="majorBidi"/>
      <w:color w:val="272727" w:themeColor="text1" w:themeTint="D8"/>
    </w:rPr>
  </w:style>
  <w:style w:type="paragraph" w:styleId="Title">
    <w:name w:val="Title"/>
    <w:basedOn w:val="Normal"/>
    <w:next w:val="Normal"/>
    <w:link w:val="TitleChar"/>
    <w:uiPriority w:val="10"/>
    <w:qFormat/>
    <w:rsid w:val="00DF0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AB8"/>
    <w:pPr>
      <w:spacing w:before="160"/>
      <w:jc w:val="center"/>
    </w:pPr>
    <w:rPr>
      <w:i/>
      <w:iCs/>
      <w:color w:val="404040" w:themeColor="text1" w:themeTint="BF"/>
    </w:rPr>
  </w:style>
  <w:style w:type="character" w:customStyle="1" w:styleId="QuoteChar">
    <w:name w:val="Quote Char"/>
    <w:basedOn w:val="DefaultParagraphFont"/>
    <w:link w:val="Quote"/>
    <w:uiPriority w:val="29"/>
    <w:rsid w:val="00DF0AB8"/>
    <w:rPr>
      <w:i/>
      <w:iCs/>
      <w:color w:val="404040" w:themeColor="text1" w:themeTint="BF"/>
    </w:rPr>
  </w:style>
  <w:style w:type="paragraph" w:styleId="ListParagraph">
    <w:name w:val="List Paragraph"/>
    <w:basedOn w:val="Normal"/>
    <w:uiPriority w:val="34"/>
    <w:qFormat/>
    <w:rsid w:val="00DF0AB8"/>
    <w:pPr>
      <w:ind w:left="720"/>
      <w:contextualSpacing/>
    </w:pPr>
  </w:style>
  <w:style w:type="character" w:styleId="IntenseEmphasis">
    <w:name w:val="Intense Emphasis"/>
    <w:basedOn w:val="DefaultParagraphFont"/>
    <w:uiPriority w:val="21"/>
    <w:qFormat/>
    <w:rsid w:val="00DF0AB8"/>
    <w:rPr>
      <w:i/>
      <w:iCs/>
      <w:color w:val="0F4761" w:themeColor="accent1" w:themeShade="BF"/>
    </w:rPr>
  </w:style>
  <w:style w:type="paragraph" w:styleId="IntenseQuote">
    <w:name w:val="Intense Quote"/>
    <w:basedOn w:val="Normal"/>
    <w:next w:val="Normal"/>
    <w:link w:val="IntenseQuoteChar"/>
    <w:uiPriority w:val="30"/>
    <w:qFormat/>
    <w:rsid w:val="00DF0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AB8"/>
    <w:rPr>
      <w:i/>
      <w:iCs/>
      <w:color w:val="0F4761" w:themeColor="accent1" w:themeShade="BF"/>
    </w:rPr>
  </w:style>
  <w:style w:type="character" w:styleId="IntenseReference">
    <w:name w:val="Intense Reference"/>
    <w:basedOn w:val="DefaultParagraphFont"/>
    <w:uiPriority w:val="32"/>
    <w:qFormat/>
    <w:rsid w:val="00DF0AB8"/>
    <w:rPr>
      <w:b/>
      <w:bCs/>
      <w:smallCaps/>
      <w:color w:val="0F4761" w:themeColor="accent1" w:themeShade="BF"/>
      <w:spacing w:val="5"/>
    </w:rPr>
  </w:style>
  <w:style w:type="paragraph" w:styleId="NoSpacing">
    <w:name w:val="No Spacing"/>
    <w:uiPriority w:val="1"/>
    <w:qFormat/>
    <w:rsid w:val="00DF0AB8"/>
    <w:pPr>
      <w:spacing w:after="0" w:line="240" w:lineRule="auto"/>
    </w:pPr>
  </w:style>
  <w:style w:type="character" w:styleId="Hyperlink">
    <w:name w:val="Hyperlink"/>
    <w:basedOn w:val="DefaultParagraphFont"/>
    <w:uiPriority w:val="99"/>
    <w:unhideWhenUsed/>
    <w:rsid w:val="00AC2B83"/>
    <w:rPr>
      <w:color w:val="467886" w:themeColor="hyperlink"/>
      <w:u w:val="single"/>
    </w:rPr>
  </w:style>
  <w:style w:type="character" w:styleId="UnresolvedMention">
    <w:name w:val="Unresolved Mention"/>
    <w:basedOn w:val="DefaultParagraphFont"/>
    <w:uiPriority w:val="99"/>
    <w:semiHidden/>
    <w:unhideWhenUsed/>
    <w:rsid w:val="00AC2B83"/>
    <w:rPr>
      <w:color w:val="605E5C"/>
      <w:shd w:val="clear" w:color="auto" w:fill="E1DFDD"/>
    </w:rPr>
  </w:style>
  <w:style w:type="paragraph" w:styleId="Header">
    <w:name w:val="header"/>
    <w:basedOn w:val="Normal"/>
    <w:link w:val="HeaderChar"/>
    <w:uiPriority w:val="99"/>
    <w:unhideWhenUsed/>
    <w:rsid w:val="00A2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998"/>
  </w:style>
  <w:style w:type="paragraph" w:styleId="Footer">
    <w:name w:val="footer"/>
    <w:basedOn w:val="Normal"/>
    <w:link w:val="FooterChar"/>
    <w:uiPriority w:val="99"/>
    <w:unhideWhenUsed/>
    <w:rsid w:val="00A2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782">
      <w:bodyDiv w:val="1"/>
      <w:marLeft w:val="0"/>
      <w:marRight w:val="0"/>
      <w:marTop w:val="0"/>
      <w:marBottom w:val="0"/>
      <w:divBdr>
        <w:top w:val="none" w:sz="0" w:space="0" w:color="auto"/>
        <w:left w:val="none" w:sz="0" w:space="0" w:color="auto"/>
        <w:bottom w:val="none" w:sz="0" w:space="0" w:color="auto"/>
        <w:right w:val="none" w:sz="0" w:space="0" w:color="auto"/>
      </w:divBdr>
      <w:divsChild>
        <w:div w:id="1231620365">
          <w:marLeft w:val="0"/>
          <w:marRight w:val="0"/>
          <w:marTop w:val="0"/>
          <w:marBottom w:val="0"/>
          <w:divBdr>
            <w:top w:val="none" w:sz="0" w:space="0" w:color="auto"/>
            <w:left w:val="none" w:sz="0" w:space="0" w:color="auto"/>
            <w:bottom w:val="none" w:sz="0" w:space="0" w:color="auto"/>
            <w:right w:val="none" w:sz="0" w:space="0" w:color="auto"/>
          </w:divBdr>
        </w:div>
        <w:div w:id="1382051661">
          <w:marLeft w:val="0"/>
          <w:marRight w:val="0"/>
          <w:marTop w:val="0"/>
          <w:marBottom w:val="0"/>
          <w:divBdr>
            <w:top w:val="none" w:sz="0" w:space="0" w:color="auto"/>
            <w:left w:val="none" w:sz="0" w:space="0" w:color="auto"/>
            <w:bottom w:val="none" w:sz="0" w:space="0" w:color="auto"/>
            <w:right w:val="none" w:sz="0" w:space="0" w:color="auto"/>
          </w:divBdr>
        </w:div>
        <w:div w:id="199438146">
          <w:marLeft w:val="0"/>
          <w:marRight w:val="0"/>
          <w:marTop w:val="0"/>
          <w:marBottom w:val="0"/>
          <w:divBdr>
            <w:top w:val="none" w:sz="0" w:space="0" w:color="auto"/>
            <w:left w:val="none" w:sz="0" w:space="0" w:color="auto"/>
            <w:bottom w:val="none" w:sz="0" w:space="0" w:color="auto"/>
            <w:right w:val="none" w:sz="0" w:space="0" w:color="auto"/>
          </w:divBdr>
        </w:div>
      </w:divsChild>
    </w:div>
    <w:div w:id="215551521">
      <w:bodyDiv w:val="1"/>
      <w:marLeft w:val="0"/>
      <w:marRight w:val="0"/>
      <w:marTop w:val="0"/>
      <w:marBottom w:val="0"/>
      <w:divBdr>
        <w:top w:val="none" w:sz="0" w:space="0" w:color="auto"/>
        <w:left w:val="none" w:sz="0" w:space="0" w:color="auto"/>
        <w:bottom w:val="none" w:sz="0" w:space="0" w:color="auto"/>
        <w:right w:val="none" w:sz="0" w:space="0" w:color="auto"/>
      </w:divBdr>
      <w:divsChild>
        <w:div w:id="927662598">
          <w:marLeft w:val="0"/>
          <w:marRight w:val="0"/>
          <w:marTop w:val="0"/>
          <w:marBottom w:val="0"/>
          <w:divBdr>
            <w:top w:val="none" w:sz="0" w:space="0" w:color="auto"/>
            <w:left w:val="none" w:sz="0" w:space="0" w:color="auto"/>
            <w:bottom w:val="none" w:sz="0" w:space="0" w:color="auto"/>
            <w:right w:val="none" w:sz="0" w:space="0" w:color="auto"/>
          </w:divBdr>
        </w:div>
        <w:div w:id="436490676">
          <w:marLeft w:val="0"/>
          <w:marRight w:val="0"/>
          <w:marTop w:val="0"/>
          <w:marBottom w:val="0"/>
          <w:divBdr>
            <w:top w:val="none" w:sz="0" w:space="0" w:color="auto"/>
            <w:left w:val="none" w:sz="0" w:space="0" w:color="auto"/>
            <w:bottom w:val="none" w:sz="0" w:space="0" w:color="auto"/>
            <w:right w:val="none" w:sz="0" w:space="0" w:color="auto"/>
          </w:divBdr>
        </w:div>
        <w:div w:id="222061978">
          <w:marLeft w:val="0"/>
          <w:marRight w:val="0"/>
          <w:marTop w:val="0"/>
          <w:marBottom w:val="0"/>
          <w:divBdr>
            <w:top w:val="none" w:sz="0" w:space="0" w:color="auto"/>
            <w:left w:val="none" w:sz="0" w:space="0" w:color="auto"/>
            <w:bottom w:val="none" w:sz="0" w:space="0" w:color="auto"/>
            <w:right w:val="none" w:sz="0" w:space="0" w:color="auto"/>
          </w:divBdr>
        </w:div>
        <w:div w:id="1494182808">
          <w:marLeft w:val="0"/>
          <w:marRight w:val="0"/>
          <w:marTop w:val="0"/>
          <w:marBottom w:val="0"/>
          <w:divBdr>
            <w:top w:val="none" w:sz="0" w:space="0" w:color="auto"/>
            <w:left w:val="none" w:sz="0" w:space="0" w:color="auto"/>
            <w:bottom w:val="none" w:sz="0" w:space="0" w:color="auto"/>
            <w:right w:val="none" w:sz="0" w:space="0" w:color="auto"/>
          </w:divBdr>
        </w:div>
        <w:div w:id="1031878753">
          <w:marLeft w:val="0"/>
          <w:marRight w:val="0"/>
          <w:marTop w:val="0"/>
          <w:marBottom w:val="0"/>
          <w:divBdr>
            <w:top w:val="none" w:sz="0" w:space="0" w:color="auto"/>
            <w:left w:val="none" w:sz="0" w:space="0" w:color="auto"/>
            <w:bottom w:val="none" w:sz="0" w:space="0" w:color="auto"/>
            <w:right w:val="none" w:sz="0" w:space="0" w:color="auto"/>
          </w:divBdr>
        </w:div>
      </w:divsChild>
    </w:div>
    <w:div w:id="279528621">
      <w:bodyDiv w:val="1"/>
      <w:marLeft w:val="0"/>
      <w:marRight w:val="0"/>
      <w:marTop w:val="0"/>
      <w:marBottom w:val="0"/>
      <w:divBdr>
        <w:top w:val="none" w:sz="0" w:space="0" w:color="auto"/>
        <w:left w:val="none" w:sz="0" w:space="0" w:color="auto"/>
        <w:bottom w:val="none" w:sz="0" w:space="0" w:color="auto"/>
        <w:right w:val="none" w:sz="0" w:space="0" w:color="auto"/>
      </w:divBdr>
      <w:divsChild>
        <w:div w:id="1956986412">
          <w:marLeft w:val="0"/>
          <w:marRight w:val="0"/>
          <w:marTop w:val="0"/>
          <w:marBottom w:val="0"/>
          <w:divBdr>
            <w:top w:val="none" w:sz="0" w:space="0" w:color="auto"/>
            <w:left w:val="none" w:sz="0" w:space="0" w:color="auto"/>
            <w:bottom w:val="none" w:sz="0" w:space="0" w:color="auto"/>
            <w:right w:val="none" w:sz="0" w:space="0" w:color="auto"/>
          </w:divBdr>
        </w:div>
        <w:div w:id="822816380">
          <w:marLeft w:val="0"/>
          <w:marRight w:val="0"/>
          <w:marTop w:val="0"/>
          <w:marBottom w:val="0"/>
          <w:divBdr>
            <w:top w:val="none" w:sz="0" w:space="0" w:color="auto"/>
            <w:left w:val="none" w:sz="0" w:space="0" w:color="auto"/>
            <w:bottom w:val="none" w:sz="0" w:space="0" w:color="auto"/>
            <w:right w:val="none" w:sz="0" w:space="0" w:color="auto"/>
          </w:divBdr>
        </w:div>
        <w:div w:id="1982226774">
          <w:marLeft w:val="0"/>
          <w:marRight w:val="0"/>
          <w:marTop w:val="0"/>
          <w:marBottom w:val="0"/>
          <w:divBdr>
            <w:top w:val="none" w:sz="0" w:space="0" w:color="auto"/>
            <w:left w:val="none" w:sz="0" w:space="0" w:color="auto"/>
            <w:bottom w:val="none" w:sz="0" w:space="0" w:color="auto"/>
            <w:right w:val="none" w:sz="0" w:space="0" w:color="auto"/>
          </w:divBdr>
        </w:div>
        <w:div w:id="1208419149">
          <w:marLeft w:val="0"/>
          <w:marRight w:val="0"/>
          <w:marTop w:val="0"/>
          <w:marBottom w:val="0"/>
          <w:divBdr>
            <w:top w:val="none" w:sz="0" w:space="0" w:color="auto"/>
            <w:left w:val="none" w:sz="0" w:space="0" w:color="auto"/>
            <w:bottom w:val="none" w:sz="0" w:space="0" w:color="auto"/>
            <w:right w:val="none" w:sz="0" w:space="0" w:color="auto"/>
          </w:divBdr>
        </w:div>
        <w:div w:id="1242643593">
          <w:marLeft w:val="0"/>
          <w:marRight w:val="0"/>
          <w:marTop w:val="0"/>
          <w:marBottom w:val="0"/>
          <w:divBdr>
            <w:top w:val="none" w:sz="0" w:space="0" w:color="auto"/>
            <w:left w:val="none" w:sz="0" w:space="0" w:color="auto"/>
            <w:bottom w:val="none" w:sz="0" w:space="0" w:color="auto"/>
            <w:right w:val="none" w:sz="0" w:space="0" w:color="auto"/>
          </w:divBdr>
        </w:div>
        <w:div w:id="2145924298">
          <w:marLeft w:val="0"/>
          <w:marRight w:val="0"/>
          <w:marTop w:val="0"/>
          <w:marBottom w:val="0"/>
          <w:divBdr>
            <w:top w:val="none" w:sz="0" w:space="0" w:color="auto"/>
            <w:left w:val="none" w:sz="0" w:space="0" w:color="auto"/>
            <w:bottom w:val="none" w:sz="0" w:space="0" w:color="auto"/>
            <w:right w:val="none" w:sz="0" w:space="0" w:color="auto"/>
          </w:divBdr>
        </w:div>
        <w:div w:id="1285963800">
          <w:marLeft w:val="0"/>
          <w:marRight w:val="0"/>
          <w:marTop w:val="0"/>
          <w:marBottom w:val="0"/>
          <w:divBdr>
            <w:top w:val="none" w:sz="0" w:space="0" w:color="auto"/>
            <w:left w:val="none" w:sz="0" w:space="0" w:color="auto"/>
            <w:bottom w:val="none" w:sz="0" w:space="0" w:color="auto"/>
            <w:right w:val="none" w:sz="0" w:space="0" w:color="auto"/>
          </w:divBdr>
        </w:div>
        <w:div w:id="1949853930">
          <w:marLeft w:val="0"/>
          <w:marRight w:val="0"/>
          <w:marTop w:val="0"/>
          <w:marBottom w:val="0"/>
          <w:divBdr>
            <w:top w:val="none" w:sz="0" w:space="0" w:color="auto"/>
            <w:left w:val="none" w:sz="0" w:space="0" w:color="auto"/>
            <w:bottom w:val="none" w:sz="0" w:space="0" w:color="auto"/>
            <w:right w:val="none" w:sz="0" w:space="0" w:color="auto"/>
          </w:divBdr>
        </w:div>
      </w:divsChild>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690649959">
      <w:bodyDiv w:val="1"/>
      <w:marLeft w:val="0"/>
      <w:marRight w:val="0"/>
      <w:marTop w:val="0"/>
      <w:marBottom w:val="0"/>
      <w:divBdr>
        <w:top w:val="none" w:sz="0" w:space="0" w:color="auto"/>
        <w:left w:val="none" w:sz="0" w:space="0" w:color="auto"/>
        <w:bottom w:val="none" w:sz="0" w:space="0" w:color="auto"/>
        <w:right w:val="none" w:sz="0" w:space="0" w:color="auto"/>
      </w:divBdr>
      <w:divsChild>
        <w:div w:id="2022006445">
          <w:marLeft w:val="0"/>
          <w:marRight w:val="0"/>
          <w:marTop w:val="0"/>
          <w:marBottom w:val="0"/>
          <w:divBdr>
            <w:top w:val="none" w:sz="0" w:space="0" w:color="auto"/>
            <w:left w:val="none" w:sz="0" w:space="0" w:color="auto"/>
            <w:bottom w:val="none" w:sz="0" w:space="0" w:color="auto"/>
            <w:right w:val="none" w:sz="0" w:space="0" w:color="auto"/>
          </w:divBdr>
        </w:div>
        <w:div w:id="1198011438">
          <w:marLeft w:val="0"/>
          <w:marRight w:val="0"/>
          <w:marTop w:val="0"/>
          <w:marBottom w:val="0"/>
          <w:divBdr>
            <w:top w:val="none" w:sz="0" w:space="0" w:color="auto"/>
            <w:left w:val="none" w:sz="0" w:space="0" w:color="auto"/>
            <w:bottom w:val="none" w:sz="0" w:space="0" w:color="auto"/>
            <w:right w:val="none" w:sz="0" w:space="0" w:color="auto"/>
          </w:divBdr>
        </w:div>
        <w:div w:id="1884976474">
          <w:marLeft w:val="0"/>
          <w:marRight w:val="0"/>
          <w:marTop w:val="0"/>
          <w:marBottom w:val="0"/>
          <w:divBdr>
            <w:top w:val="none" w:sz="0" w:space="0" w:color="auto"/>
            <w:left w:val="none" w:sz="0" w:space="0" w:color="auto"/>
            <w:bottom w:val="none" w:sz="0" w:space="0" w:color="auto"/>
            <w:right w:val="none" w:sz="0" w:space="0" w:color="auto"/>
          </w:divBdr>
        </w:div>
      </w:divsChild>
    </w:div>
    <w:div w:id="775053133">
      <w:bodyDiv w:val="1"/>
      <w:marLeft w:val="0"/>
      <w:marRight w:val="0"/>
      <w:marTop w:val="0"/>
      <w:marBottom w:val="0"/>
      <w:divBdr>
        <w:top w:val="none" w:sz="0" w:space="0" w:color="auto"/>
        <w:left w:val="none" w:sz="0" w:space="0" w:color="auto"/>
        <w:bottom w:val="none" w:sz="0" w:space="0" w:color="auto"/>
        <w:right w:val="none" w:sz="0" w:space="0" w:color="auto"/>
      </w:divBdr>
    </w:div>
    <w:div w:id="868569237">
      <w:bodyDiv w:val="1"/>
      <w:marLeft w:val="0"/>
      <w:marRight w:val="0"/>
      <w:marTop w:val="0"/>
      <w:marBottom w:val="0"/>
      <w:divBdr>
        <w:top w:val="none" w:sz="0" w:space="0" w:color="auto"/>
        <w:left w:val="none" w:sz="0" w:space="0" w:color="auto"/>
        <w:bottom w:val="none" w:sz="0" w:space="0" w:color="auto"/>
        <w:right w:val="none" w:sz="0" w:space="0" w:color="auto"/>
      </w:divBdr>
      <w:divsChild>
        <w:div w:id="1110205407">
          <w:marLeft w:val="0"/>
          <w:marRight w:val="0"/>
          <w:marTop w:val="0"/>
          <w:marBottom w:val="0"/>
          <w:divBdr>
            <w:top w:val="none" w:sz="0" w:space="0" w:color="auto"/>
            <w:left w:val="none" w:sz="0" w:space="0" w:color="auto"/>
            <w:bottom w:val="none" w:sz="0" w:space="0" w:color="auto"/>
            <w:right w:val="none" w:sz="0" w:space="0" w:color="auto"/>
          </w:divBdr>
        </w:div>
        <w:div w:id="2039157877">
          <w:marLeft w:val="0"/>
          <w:marRight w:val="0"/>
          <w:marTop w:val="0"/>
          <w:marBottom w:val="0"/>
          <w:divBdr>
            <w:top w:val="none" w:sz="0" w:space="0" w:color="auto"/>
            <w:left w:val="none" w:sz="0" w:space="0" w:color="auto"/>
            <w:bottom w:val="none" w:sz="0" w:space="0" w:color="auto"/>
            <w:right w:val="none" w:sz="0" w:space="0" w:color="auto"/>
          </w:divBdr>
        </w:div>
        <w:div w:id="129175848">
          <w:marLeft w:val="0"/>
          <w:marRight w:val="0"/>
          <w:marTop w:val="0"/>
          <w:marBottom w:val="0"/>
          <w:divBdr>
            <w:top w:val="none" w:sz="0" w:space="0" w:color="auto"/>
            <w:left w:val="none" w:sz="0" w:space="0" w:color="auto"/>
            <w:bottom w:val="none" w:sz="0" w:space="0" w:color="auto"/>
            <w:right w:val="none" w:sz="0" w:space="0" w:color="auto"/>
          </w:divBdr>
        </w:div>
        <w:div w:id="1443258642">
          <w:marLeft w:val="0"/>
          <w:marRight w:val="0"/>
          <w:marTop w:val="0"/>
          <w:marBottom w:val="0"/>
          <w:divBdr>
            <w:top w:val="none" w:sz="0" w:space="0" w:color="auto"/>
            <w:left w:val="none" w:sz="0" w:space="0" w:color="auto"/>
            <w:bottom w:val="none" w:sz="0" w:space="0" w:color="auto"/>
            <w:right w:val="none" w:sz="0" w:space="0" w:color="auto"/>
          </w:divBdr>
        </w:div>
        <w:div w:id="300619482">
          <w:marLeft w:val="0"/>
          <w:marRight w:val="0"/>
          <w:marTop w:val="0"/>
          <w:marBottom w:val="0"/>
          <w:divBdr>
            <w:top w:val="none" w:sz="0" w:space="0" w:color="auto"/>
            <w:left w:val="none" w:sz="0" w:space="0" w:color="auto"/>
            <w:bottom w:val="none" w:sz="0" w:space="0" w:color="auto"/>
            <w:right w:val="none" w:sz="0" w:space="0" w:color="auto"/>
          </w:divBdr>
        </w:div>
        <w:div w:id="721247780">
          <w:marLeft w:val="0"/>
          <w:marRight w:val="0"/>
          <w:marTop w:val="0"/>
          <w:marBottom w:val="0"/>
          <w:divBdr>
            <w:top w:val="none" w:sz="0" w:space="0" w:color="auto"/>
            <w:left w:val="none" w:sz="0" w:space="0" w:color="auto"/>
            <w:bottom w:val="none" w:sz="0" w:space="0" w:color="auto"/>
            <w:right w:val="none" w:sz="0" w:space="0" w:color="auto"/>
          </w:divBdr>
        </w:div>
      </w:divsChild>
    </w:div>
    <w:div w:id="974332601">
      <w:bodyDiv w:val="1"/>
      <w:marLeft w:val="0"/>
      <w:marRight w:val="0"/>
      <w:marTop w:val="0"/>
      <w:marBottom w:val="0"/>
      <w:divBdr>
        <w:top w:val="none" w:sz="0" w:space="0" w:color="auto"/>
        <w:left w:val="none" w:sz="0" w:space="0" w:color="auto"/>
        <w:bottom w:val="none" w:sz="0" w:space="0" w:color="auto"/>
        <w:right w:val="none" w:sz="0" w:space="0" w:color="auto"/>
      </w:divBdr>
      <w:divsChild>
        <w:div w:id="1870604369">
          <w:marLeft w:val="0"/>
          <w:marRight w:val="0"/>
          <w:marTop w:val="0"/>
          <w:marBottom w:val="0"/>
          <w:divBdr>
            <w:top w:val="none" w:sz="0" w:space="0" w:color="auto"/>
            <w:left w:val="none" w:sz="0" w:space="0" w:color="auto"/>
            <w:bottom w:val="none" w:sz="0" w:space="0" w:color="auto"/>
            <w:right w:val="none" w:sz="0" w:space="0" w:color="auto"/>
          </w:divBdr>
          <w:divsChild>
            <w:div w:id="1523284466">
              <w:marLeft w:val="0"/>
              <w:marRight w:val="0"/>
              <w:marTop w:val="0"/>
              <w:marBottom w:val="0"/>
              <w:divBdr>
                <w:top w:val="none" w:sz="0" w:space="0" w:color="auto"/>
                <w:left w:val="none" w:sz="0" w:space="0" w:color="auto"/>
                <w:bottom w:val="none" w:sz="0" w:space="0" w:color="auto"/>
                <w:right w:val="none" w:sz="0" w:space="0" w:color="auto"/>
              </w:divBdr>
            </w:div>
            <w:div w:id="1589148019">
              <w:marLeft w:val="0"/>
              <w:marRight w:val="0"/>
              <w:marTop w:val="0"/>
              <w:marBottom w:val="0"/>
              <w:divBdr>
                <w:top w:val="none" w:sz="0" w:space="0" w:color="auto"/>
                <w:left w:val="none" w:sz="0" w:space="0" w:color="auto"/>
                <w:bottom w:val="none" w:sz="0" w:space="0" w:color="auto"/>
                <w:right w:val="none" w:sz="0" w:space="0" w:color="auto"/>
              </w:divBdr>
            </w:div>
            <w:div w:id="1607156223">
              <w:marLeft w:val="0"/>
              <w:marRight w:val="0"/>
              <w:marTop w:val="0"/>
              <w:marBottom w:val="0"/>
              <w:divBdr>
                <w:top w:val="none" w:sz="0" w:space="0" w:color="auto"/>
                <w:left w:val="none" w:sz="0" w:space="0" w:color="auto"/>
                <w:bottom w:val="none" w:sz="0" w:space="0" w:color="auto"/>
                <w:right w:val="none" w:sz="0" w:space="0" w:color="auto"/>
              </w:divBdr>
            </w:div>
          </w:divsChild>
        </w:div>
        <w:div w:id="44834946">
          <w:marLeft w:val="0"/>
          <w:marRight w:val="0"/>
          <w:marTop w:val="0"/>
          <w:marBottom w:val="0"/>
          <w:divBdr>
            <w:top w:val="none" w:sz="0" w:space="0" w:color="auto"/>
            <w:left w:val="none" w:sz="0" w:space="0" w:color="auto"/>
            <w:bottom w:val="none" w:sz="0" w:space="0" w:color="auto"/>
            <w:right w:val="none" w:sz="0" w:space="0" w:color="auto"/>
          </w:divBdr>
          <w:divsChild>
            <w:div w:id="1861770583">
              <w:marLeft w:val="0"/>
              <w:marRight w:val="0"/>
              <w:marTop w:val="0"/>
              <w:marBottom w:val="0"/>
              <w:divBdr>
                <w:top w:val="none" w:sz="0" w:space="0" w:color="auto"/>
                <w:left w:val="none" w:sz="0" w:space="0" w:color="auto"/>
                <w:bottom w:val="none" w:sz="0" w:space="0" w:color="auto"/>
                <w:right w:val="none" w:sz="0" w:space="0" w:color="auto"/>
              </w:divBdr>
            </w:div>
            <w:div w:id="907304640">
              <w:marLeft w:val="0"/>
              <w:marRight w:val="0"/>
              <w:marTop w:val="0"/>
              <w:marBottom w:val="0"/>
              <w:divBdr>
                <w:top w:val="none" w:sz="0" w:space="0" w:color="auto"/>
                <w:left w:val="none" w:sz="0" w:space="0" w:color="auto"/>
                <w:bottom w:val="none" w:sz="0" w:space="0" w:color="auto"/>
                <w:right w:val="none" w:sz="0" w:space="0" w:color="auto"/>
              </w:divBdr>
            </w:div>
            <w:div w:id="515729525">
              <w:marLeft w:val="0"/>
              <w:marRight w:val="0"/>
              <w:marTop w:val="0"/>
              <w:marBottom w:val="0"/>
              <w:divBdr>
                <w:top w:val="none" w:sz="0" w:space="0" w:color="auto"/>
                <w:left w:val="none" w:sz="0" w:space="0" w:color="auto"/>
                <w:bottom w:val="none" w:sz="0" w:space="0" w:color="auto"/>
                <w:right w:val="none" w:sz="0" w:space="0" w:color="auto"/>
              </w:divBdr>
            </w:div>
            <w:div w:id="1455054091">
              <w:marLeft w:val="0"/>
              <w:marRight w:val="0"/>
              <w:marTop w:val="0"/>
              <w:marBottom w:val="0"/>
              <w:divBdr>
                <w:top w:val="none" w:sz="0" w:space="0" w:color="auto"/>
                <w:left w:val="none" w:sz="0" w:space="0" w:color="auto"/>
                <w:bottom w:val="none" w:sz="0" w:space="0" w:color="auto"/>
                <w:right w:val="none" w:sz="0" w:space="0" w:color="auto"/>
              </w:divBdr>
            </w:div>
            <w:div w:id="1198930365">
              <w:marLeft w:val="0"/>
              <w:marRight w:val="0"/>
              <w:marTop w:val="0"/>
              <w:marBottom w:val="0"/>
              <w:divBdr>
                <w:top w:val="none" w:sz="0" w:space="0" w:color="auto"/>
                <w:left w:val="none" w:sz="0" w:space="0" w:color="auto"/>
                <w:bottom w:val="none" w:sz="0" w:space="0" w:color="auto"/>
                <w:right w:val="none" w:sz="0" w:space="0" w:color="auto"/>
              </w:divBdr>
            </w:div>
            <w:div w:id="451555466">
              <w:marLeft w:val="0"/>
              <w:marRight w:val="0"/>
              <w:marTop w:val="0"/>
              <w:marBottom w:val="0"/>
              <w:divBdr>
                <w:top w:val="none" w:sz="0" w:space="0" w:color="auto"/>
                <w:left w:val="none" w:sz="0" w:space="0" w:color="auto"/>
                <w:bottom w:val="none" w:sz="0" w:space="0" w:color="auto"/>
                <w:right w:val="none" w:sz="0" w:space="0" w:color="auto"/>
              </w:divBdr>
            </w:div>
            <w:div w:id="1115754661">
              <w:marLeft w:val="0"/>
              <w:marRight w:val="0"/>
              <w:marTop w:val="0"/>
              <w:marBottom w:val="0"/>
              <w:divBdr>
                <w:top w:val="none" w:sz="0" w:space="0" w:color="auto"/>
                <w:left w:val="none" w:sz="0" w:space="0" w:color="auto"/>
                <w:bottom w:val="none" w:sz="0" w:space="0" w:color="auto"/>
                <w:right w:val="none" w:sz="0" w:space="0" w:color="auto"/>
              </w:divBdr>
            </w:div>
            <w:div w:id="472915824">
              <w:marLeft w:val="0"/>
              <w:marRight w:val="0"/>
              <w:marTop w:val="0"/>
              <w:marBottom w:val="0"/>
              <w:divBdr>
                <w:top w:val="none" w:sz="0" w:space="0" w:color="auto"/>
                <w:left w:val="none" w:sz="0" w:space="0" w:color="auto"/>
                <w:bottom w:val="none" w:sz="0" w:space="0" w:color="auto"/>
                <w:right w:val="none" w:sz="0" w:space="0" w:color="auto"/>
              </w:divBdr>
            </w:div>
            <w:div w:id="7328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5791">
      <w:bodyDiv w:val="1"/>
      <w:marLeft w:val="0"/>
      <w:marRight w:val="0"/>
      <w:marTop w:val="0"/>
      <w:marBottom w:val="0"/>
      <w:divBdr>
        <w:top w:val="none" w:sz="0" w:space="0" w:color="auto"/>
        <w:left w:val="none" w:sz="0" w:space="0" w:color="auto"/>
        <w:bottom w:val="none" w:sz="0" w:space="0" w:color="auto"/>
        <w:right w:val="none" w:sz="0" w:space="0" w:color="auto"/>
      </w:divBdr>
      <w:divsChild>
        <w:div w:id="216672948">
          <w:marLeft w:val="0"/>
          <w:marRight w:val="0"/>
          <w:marTop w:val="0"/>
          <w:marBottom w:val="0"/>
          <w:divBdr>
            <w:top w:val="none" w:sz="0" w:space="0" w:color="auto"/>
            <w:left w:val="none" w:sz="0" w:space="0" w:color="auto"/>
            <w:bottom w:val="none" w:sz="0" w:space="0" w:color="auto"/>
            <w:right w:val="none" w:sz="0" w:space="0" w:color="auto"/>
          </w:divBdr>
        </w:div>
        <w:div w:id="1062173970">
          <w:marLeft w:val="0"/>
          <w:marRight w:val="0"/>
          <w:marTop w:val="0"/>
          <w:marBottom w:val="0"/>
          <w:divBdr>
            <w:top w:val="none" w:sz="0" w:space="0" w:color="auto"/>
            <w:left w:val="none" w:sz="0" w:space="0" w:color="auto"/>
            <w:bottom w:val="none" w:sz="0" w:space="0" w:color="auto"/>
            <w:right w:val="none" w:sz="0" w:space="0" w:color="auto"/>
          </w:divBdr>
        </w:div>
        <w:div w:id="927465760">
          <w:marLeft w:val="0"/>
          <w:marRight w:val="0"/>
          <w:marTop w:val="0"/>
          <w:marBottom w:val="0"/>
          <w:divBdr>
            <w:top w:val="none" w:sz="0" w:space="0" w:color="auto"/>
            <w:left w:val="none" w:sz="0" w:space="0" w:color="auto"/>
            <w:bottom w:val="none" w:sz="0" w:space="0" w:color="auto"/>
            <w:right w:val="none" w:sz="0" w:space="0" w:color="auto"/>
          </w:divBdr>
        </w:div>
        <w:div w:id="656803967">
          <w:marLeft w:val="0"/>
          <w:marRight w:val="0"/>
          <w:marTop w:val="0"/>
          <w:marBottom w:val="0"/>
          <w:divBdr>
            <w:top w:val="none" w:sz="0" w:space="0" w:color="auto"/>
            <w:left w:val="none" w:sz="0" w:space="0" w:color="auto"/>
            <w:bottom w:val="none" w:sz="0" w:space="0" w:color="auto"/>
            <w:right w:val="none" w:sz="0" w:space="0" w:color="auto"/>
          </w:divBdr>
        </w:div>
        <w:div w:id="144587602">
          <w:marLeft w:val="0"/>
          <w:marRight w:val="0"/>
          <w:marTop w:val="0"/>
          <w:marBottom w:val="0"/>
          <w:divBdr>
            <w:top w:val="none" w:sz="0" w:space="0" w:color="auto"/>
            <w:left w:val="none" w:sz="0" w:space="0" w:color="auto"/>
            <w:bottom w:val="none" w:sz="0" w:space="0" w:color="auto"/>
            <w:right w:val="none" w:sz="0" w:space="0" w:color="auto"/>
          </w:divBdr>
        </w:div>
      </w:divsChild>
    </w:div>
    <w:div w:id="1551186987">
      <w:bodyDiv w:val="1"/>
      <w:marLeft w:val="0"/>
      <w:marRight w:val="0"/>
      <w:marTop w:val="0"/>
      <w:marBottom w:val="0"/>
      <w:divBdr>
        <w:top w:val="none" w:sz="0" w:space="0" w:color="auto"/>
        <w:left w:val="none" w:sz="0" w:space="0" w:color="auto"/>
        <w:bottom w:val="none" w:sz="0" w:space="0" w:color="auto"/>
        <w:right w:val="none" w:sz="0" w:space="0" w:color="auto"/>
      </w:divBdr>
      <w:divsChild>
        <w:div w:id="49622570">
          <w:marLeft w:val="0"/>
          <w:marRight w:val="0"/>
          <w:marTop w:val="0"/>
          <w:marBottom w:val="0"/>
          <w:divBdr>
            <w:top w:val="none" w:sz="0" w:space="0" w:color="auto"/>
            <w:left w:val="none" w:sz="0" w:space="0" w:color="auto"/>
            <w:bottom w:val="none" w:sz="0" w:space="0" w:color="auto"/>
            <w:right w:val="none" w:sz="0" w:space="0" w:color="auto"/>
          </w:divBdr>
        </w:div>
        <w:div w:id="246499577">
          <w:marLeft w:val="0"/>
          <w:marRight w:val="0"/>
          <w:marTop w:val="0"/>
          <w:marBottom w:val="0"/>
          <w:divBdr>
            <w:top w:val="none" w:sz="0" w:space="0" w:color="auto"/>
            <w:left w:val="none" w:sz="0" w:space="0" w:color="auto"/>
            <w:bottom w:val="none" w:sz="0" w:space="0" w:color="auto"/>
            <w:right w:val="none" w:sz="0" w:space="0" w:color="auto"/>
          </w:divBdr>
        </w:div>
        <w:div w:id="1026056352">
          <w:marLeft w:val="0"/>
          <w:marRight w:val="0"/>
          <w:marTop w:val="0"/>
          <w:marBottom w:val="0"/>
          <w:divBdr>
            <w:top w:val="none" w:sz="0" w:space="0" w:color="auto"/>
            <w:left w:val="none" w:sz="0" w:space="0" w:color="auto"/>
            <w:bottom w:val="none" w:sz="0" w:space="0" w:color="auto"/>
            <w:right w:val="none" w:sz="0" w:space="0" w:color="auto"/>
          </w:divBdr>
        </w:div>
        <w:div w:id="1580560002">
          <w:marLeft w:val="0"/>
          <w:marRight w:val="0"/>
          <w:marTop w:val="0"/>
          <w:marBottom w:val="0"/>
          <w:divBdr>
            <w:top w:val="none" w:sz="0" w:space="0" w:color="auto"/>
            <w:left w:val="none" w:sz="0" w:space="0" w:color="auto"/>
            <w:bottom w:val="none" w:sz="0" w:space="0" w:color="auto"/>
            <w:right w:val="none" w:sz="0" w:space="0" w:color="auto"/>
          </w:divBdr>
        </w:div>
        <w:div w:id="503787545">
          <w:marLeft w:val="0"/>
          <w:marRight w:val="0"/>
          <w:marTop w:val="0"/>
          <w:marBottom w:val="0"/>
          <w:divBdr>
            <w:top w:val="none" w:sz="0" w:space="0" w:color="auto"/>
            <w:left w:val="none" w:sz="0" w:space="0" w:color="auto"/>
            <w:bottom w:val="none" w:sz="0" w:space="0" w:color="auto"/>
            <w:right w:val="none" w:sz="0" w:space="0" w:color="auto"/>
          </w:divBdr>
        </w:div>
        <w:div w:id="849949538">
          <w:marLeft w:val="0"/>
          <w:marRight w:val="0"/>
          <w:marTop w:val="0"/>
          <w:marBottom w:val="0"/>
          <w:divBdr>
            <w:top w:val="none" w:sz="0" w:space="0" w:color="auto"/>
            <w:left w:val="none" w:sz="0" w:space="0" w:color="auto"/>
            <w:bottom w:val="none" w:sz="0" w:space="0" w:color="auto"/>
            <w:right w:val="none" w:sz="0" w:space="0" w:color="auto"/>
          </w:divBdr>
        </w:div>
      </w:divsChild>
    </w:div>
    <w:div w:id="1763530005">
      <w:bodyDiv w:val="1"/>
      <w:marLeft w:val="0"/>
      <w:marRight w:val="0"/>
      <w:marTop w:val="0"/>
      <w:marBottom w:val="0"/>
      <w:divBdr>
        <w:top w:val="none" w:sz="0" w:space="0" w:color="auto"/>
        <w:left w:val="none" w:sz="0" w:space="0" w:color="auto"/>
        <w:bottom w:val="none" w:sz="0" w:space="0" w:color="auto"/>
        <w:right w:val="none" w:sz="0" w:space="0" w:color="auto"/>
      </w:divBdr>
    </w:div>
    <w:div w:id="1784181712">
      <w:bodyDiv w:val="1"/>
      <w:marLeft w:val="0"/>
      <w:marRight w:val="0"/>
      <w:marTop w:val="0"/>
      <w:marBottom w:val="0"/>
      <w:divBdr>
        <w:top w:val="none" w:sz="0" w:space="0" w:color="auto"/>
        <w:left w:val="none" w:sz="0" w:space="0" w:color="auto"/>
        <w:bottom w:val="none" w:sz="0" w:space="0" w:color="auto"/>
        <w:right w:val="none" w:sz="0" w:space="0" w:color="auto"/>
      </w:divBdr>
    </w:div>
    <w:div w:id="1870601763">
      <w:bodyDiv w:val="1"/>
      <w:marLeft w:val="0"/>
      <w:marRight w:val="0"/>
      <w:marTop w:val="0"/>
      <w:marBottom w:val="0"/>
      <w:divBdr>
        <w:top w:val="none" w:sz="0" w:space="0" w:color="auto"/>
        <w:left w:val="none" w:sz="0" w:space="0" w:color="auto"/>
        <w:bottom w:val="none" w:sz="0" w:space="0" w:color="auto"/>
        <w:right w:val="none" w:sz="0" w:space="0" w:color="auto"/>
      </w:divBdr>
      <w:divsChild>
        <w:div w:id="1973905511">
          <w:marLeft w:val="0"/>
          <w:marRight w:val="0"/>
          <w:marTop w:val="0"/>
          <w:marBottom w:val="0"/>
          <w:divBdr>
            <w:top w:val="none" w:sz="0" w:space="0" w:color="auto"/>
            <w:left w:val="none" w:sz="0" w:space="0" w:color="auto"/>
            <w:bottom w:val="none" w:sz="0" w:space="0" w:color="auto"/>
            <w:right w:val="none" w:sz="0" w:space="0" w:color="auto"/>
          </w:divBdr>
        </w:div>
        <w:div w:id="1292908112">
          <w:marLeft w:val="0"/>
          <w:marRight w:val="0"/>
          <w:marTop w:val="0"/>
          <w:marBottom w:val="0"/>
          <w:divBdr>
            <w:top w:val="none" w:sz="0" w:space="0" w:color="auto"/>
            <w:left w:val="none" w:sz="0" w:space="0" w:color="auto"/>
            <w:bottom w:val="none" w:sz="0" w:space="0" w:color="auto"/>
            <w:right w:val="none" w:sz="0" w:space="0" w:color="auto"/>
          </w:divBdr>
        </w:div>
        <w:div w:id="1494488495">
          <w:marLeft w:val="0"/>
          <w:marRight w:val="0"/>
          <w:marTop w:val="0"/>
          <w:marBottom w:val="0"/>
          <w:divBdr>
            <w:top w:val="none" w:sz="0" w:space="0" w:color="auto"/>
            <w:left w:val="none" w:sz="0" w:space="0" w:color="auto"/>
            <w:bottom w:val="none" w:sz="0" w:space="0" w:color="auto"/>
            <w:right w:val="none" w:sz="0" w:space="0" w:color="auto"/>
          </w:divBdr>
        </w:div>
        <w:div w:id="905842174">
          <w:marLeft w:val="0"/>
          <w:marRight w:val="0"/>
          <w:marTop w:val="0"/>
          <w:marBottom w:val="0"/>
          <w:divBdr>
            <w:top w:val="none" w:sz="0" w:space="0" w:color="auto"/>
            <w:left w:val="none" w:sz="0" w:space="0" w:color="auto"/>
            <w:bottom w:val="none" w:sz="0" w:space="0" w:color="auto"/>
            <w:right w:val="none" w:sz="0" w:space="0" w:color="auto"/>
          </w:divBdr>
        </w:div>
        <w:div w:id="864290550">
          <w:marLeft w:val="0"/>
          <w:marRight w:val="0"/>
          <w:marTop w:val="0"/>
          <w:marBottom w:val="0"/>
          <w:divBdr>
            <w:top w:val="none" w:sz="0" w:space="0" w:color="auto"/>
            <w:left w:val="none" w:sz="0" w:space="0" w:color="auto"/>
            <w:bottom w:val="none" w:sz="0" w:space="0" w:color="auto"/>
            <w:right w:val="none" w:sz="0" w:space="0" w:color="auto"/>
          </w:divBdr>
        </w:div>
        <w:div w:id="241834218">
          <w:marLeft w:val="0"/>
          <w:marRight w:val="0"/>
          <w:marTop w:val="0"/>
          <w:marBottom w:val="0"/>
          <w:divBdr>
            <w:top w:val="none" w:sz="0" w:space="0" w:color="auto"/>
            <w:left w:val="none" w:sz="0" w:space="0" w:color="auto"/>
            <w:bottom w:val="none" w:sz="0" w:space="0" w:color="auto"/>
            <w:right w:val="none" w:sz="0" w:space="0" w:color="auto"/>
          </w:divBdr>
        </w:div>
        <w:div w:id="1349256872">
          <w:marLeft w:val="0"/>
          <w:marRight w:val="0"/>
          <w:marTop w:val="0"/>
          <w:marBottom w:val="0"/>
          <w:divBdr>
            <w:top w:val="none" w:sz="0" w:space="0" w:color="auto"/>
            <w:left w:val="none" w:sz="0" w:space="0" w:color="auto"/>
            <w:bottom w:val="none" w:sz="0" w:space="0" w:color="auto"/>
            <w:right w:val="none" w:sz="0" w:space="0" w:color="auto"/>
          </w:divBdr>
        </w:div>
        <w:div w:id="1865242192">
          <w:marLeft w:val="0"/>
          <w:marRight w:val="0"/>
          <w:marTop w:val="0"/>
          <w:marBottom w:val="0"/>
          <w:divBdr>
            <w:top w:val="none" w:sz="0" w:space="0" w:color="auto"/>
            <w:left w:val="none" w:sz="0" w:space="0" w:color="auto"/>
            <w:bottom w:val="none" w:sz="0" w:space="0" w:color="auto"/>
            <w:right w:val="none" w:sz="0" w:space="0" w:color="auto"/>
          </w:divBdr>
        </w:div>
      </w:divsChild>
    </w:div>
    <w:div w:id="2138602365">
      <w:bodyDiv w:val="1"/>
      <w:marLeft w:val="0"/>
      <w:marRight w:val="0"/>
      <w:marTop w:val="0"/>
      <w:marBottom w:val="0"/>
      <w:divBdr>
        <w:top w:val="none" w:sz="0" w:space="0" w:color="auto"/>
        <w:left w:val="none" w:sz="0" w:space="0" w:color="auto"/>
        <w:bottom w:val="none" w:sz="0" w:space="0" w:color="auto"/>
        <w:right w:val="none" w:sz="0" w:space="0" w:color="auto"/>
      </w:divBdr>
      <w:divsChild>
        <w:div w:id="295600077">
          <w:marLeft w:val="0"/>
          <w:marRight w:val="0"/>
          <w:marTop w:val="0"/>
          <w:marBottom w:val="0"/>
          <w:divBdr>
            <w:top w:val="none" w:sz="0" w:space="0" w:color="auto"/>
            <w:left w:val="none" w:sz="0" w:space="0" w:color="auto"/>
            <w:bottom w:val="none" w:sz="0" w:space="0" w:color="auto"/>
            <w:right w:val="none" w:sz="0" w:space="0" w:color="auto"/>
          </w:divBdr>
          <w:divsChild>
            <w:div w:id="1285695046">
              <w:marLeft w:val="0"/>
              <w:marRight w:val="0"/>
              <w:marTop w:val="0"/>
              <w:marBottom w:val="0"/>
              <w:divBdr>
                <w:top w:val="none" w:sz="0" w:space="0" w:color="auto"/>
                <w:left w:val="none" w:sz="0" w:space="0" w:color="auto"/>
                <w:bottom w:val="none" w:sz="0" w:space="0" w:color="auto"/>
                <w:right w:val="none" w:sz="0" w:space="0" w:color="auto"/>
              </w:divBdr>
            </w:div>
            <w:div w:id="1790857210">
              <w:marLeft w:val="0"/>
              <w:marRight w:val="0"/>
              <w:marTop w:val="0"/>
              <w:marBottom w:val="0"/>
              <w:divBdr>
                <w:top w:val="none" w:sz="0" w:space="0" w:color="auto"/>
                <w:left w:val="none" w:sz="0" w:space="0" w:color="auto"/>
                <w:bottom w:val="none" w:sz="0" w:space="0" w:color="auto"/>
                <w:right w:val="none" w:sz="0" w:space="0" w:color="auto"/>
              </w:divBdr>
            </w:div>
            <w:div w:id="1623270453">
              <w:marLeft w:val="0"/>
              <w:marRight w:val="0"/>
              <w:marTop w:val="0"/>
              <w:marBottom w:val="0"/>
              <w:divBdr>
                <w:top w:val="none" w:sz="0" w:space="0" w:color="auto"/>
                <w:left w:val="none" w:sz="0" w:space="0" w:color="auto"/>
                <w:bottom w:val="none" w:sz="0" w:space="0" w:color="auto"/>
                <w:right w:val="none" w:sz="0" w:space="0" w:color="auto"/>
              </w:divBdr>
            </w:div>
          </w:divsChild>
        </w:div>
        <w:div w:id="1808889854">
          <w:marLeft w:val="0"/>
          <w:marRight w:val="0"/>
          <w:marTop w:val="0"/>
          <w:marBottom w:val="0"/>
          <w:divBdr>
            <w:top w:val="none" w:sz="0" w:space="0" w:color="auto"/>
            <w:left w:val="none" w:sz="0" w:space="0" w:color="auto"/>
            <w:bottom w:val="none" w:sz="0" w:space="0" w:color="auto"/>
            <w:right w:val="none" w:sz="0" w:space="0" w:color="auto"/>
          </w:divBdr>
          <w:divsChild>
            <w:div w:id="999968349">
              <w:marLeft w:val="0"/>
              <w:marRight w:val="0"/>
              <w:marTop w:val="0"/>
              <w:marBottom w:val="0"/>
              <w:divBdr>
                <w:top w:val="none" w:sz="0" w:space="0" w:color="auto"/>
                <w:left w:val="none" w:sz="0" w:space="0" w:color="auto"/>
                <w:bottom w:val="none" w:sz="0" w:space="0" w:color="auto"/>
                <w:right w:val="none" w:sz="0" w:space="0" w:color="auto"/>
              </w:divBdr>
            </w:div>
            <w:div w:id="1061635080">
              <w:marLeft w:val="0"/>
              <w:marRight w:val="0"/>
              <w:marTop w:val="0"/>
              <w:marBottom w:val="0"/>
              <w:divBdr>
                <w:top w:val="none" w:sz="0" w:space="0" w:color="auto"/>
                <w:left w:val="none" w:sz="0" w:space="0" w:color="auto"/>
                <w:bottom w:val="none" w:sz="0" w:space="0" w:color="auto"/>
                <w:right w:val="none" w:sz="0" w:space="0" w:color="auto"/>
              </w:divBdr>
            </w:div>
            <w:div w:id="1524321145">
              <w:marLeft w:val="0"/>
              <w:marRight w:val="0"/>
              <w:marTop w:val="0"/>
              <w:marBottom w:val="0"/>
              <w:divBdr>
                <w:top w:val="none" w:sz="0" w:space="0" w:color="auto"/>
                <w:left w:val="none" w:sz="0" w:space="0" w:color="auto"/>
                <w:bottom w:val="none" w:sz="0" w:space="0" w:color="auto"/>
                <w:right w:val="none" w:sz="0" w:space="0" w:color="auto"/>
              </w:divBdr>
            </w:div>
            <w:div w:id="1401637640">
              <w:marLeft w:val="0"/>
              <w:marRight w:val="0"/>
              <w:marTop w:val="0"/>
              <w:marBottom w:val="0"/>
              <w:divBdr>
                <w:top w:val="none" w:sz="0" w:space="0" w:color="auto"/>
                <w:left w:val="none" w:sz="0" w:space="0" w:color="auto"/>
                <w:bottom w:val="none" w:sz="0" w:space="0" w:color="auto"/>
                <w:right w:val="none" w:sz="0" w:space="0" w:color="auto"/>
              </w:divBdr>
            </w:div>
            <w:div w:id="1681392200">
              <w:marLeft w:val="0"/>
              <w:marRight w:val="0"/>
              <w:marTop w:val="0"/>
              <w:marBottom w:val="0"/>
              <w:divBdr>
                <w:top w:val="none" w:sz="0" w:space="0" w:color="auto"/>
                <w:left w:val="none" w:sz="0" w:space="0" w:color="auto"/>
                <w:bottom w:val="none" w:sz="0" w:space="0" w:color="auto"/>
                <w:right w:val="none" w:sz="0" w:space="0" w:color="auto"/>
              </w:divBdr>
            </w:div>
            <w:div w:id="97724360">
              <w:marLeft w:val="0"/>
              <w:marRight w:val="0"/>
              <w:marTop w:val="0"/>
              <w:marBottom w:val="0"/>
              <w:divBdr>
                <w:top w:val="none" w:sz="0" w:space="0" w:color="auto"/>
                <w:left w:val="none" w:sz="0" w:space="0" w:color="auto"/>
                <w:bottom w:val="none" w:sz="0" w:space="0" w:color="auto"/>
                <w:right w:val="none" w:sz="0" w:space="0" w:color="auto"/>
              </w:divBdr>
            </w:div>
            <w:div w:id="1098450405">
              <w:marLeft w:val="0"/>
              <w:marRight w:val="0"/>
              <w:marTop w:val="0"/>
              <w:marBottom w:val="0"/>
              <w:divBdr>
                <w:top w:val="none" w:sz="0" w:space="0" w:color="auto"/>
                <w:left w:val="none" w:sz="0" w:space="0" w:color="auto"/>
                <w:bottom w:val="none" w:sz="0" w:space="0" w:color="auto"/>
                <w:right w:val="none" w:sz="0" w:space="0" w:color="auto"/>
              </w:divBdr>
            </w:div>
            <w:div w:id="962690163">
              <w:marLeft w:val="0"/>
              <w:marRight w:val="0"/>
              <w:marTop w:val="0"/>
              <w:marBottom w:val="0"/>
              <w:divBdr>
                <w:top w:val="none" w:sz="0" w:space="0" w:color="auto"/>
                <w:left w:val="none" w:sz="0" w:space="0" w:color="auto"/>
                <w:bottom w:val="none" w:sz="0" w:space="0" w:color="auto"/>
                <w:right w:val="none" w:sz="0" w:space="0" w:color="auto"/>
              </w:divBdr>
            </w:div>
            <w:div w:id="17644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161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visor.mn.gov/statutes/cite/626.847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7586</Characters>
  <Application>Microsoft Office Word</Application>
  <DocSecurity>0</DocSecurity>
  <Lines>172</Lines>
  <Paragraphs>67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Jesse Smith</cp:lastModifiedBy>
  <cp:revision>2</cp:revision>
  <cp:lastPrinted>2025-09-22T13:55:00Z</cp:lastPrinted>
  <dcterms:created xsi:type="dcterms:W3CDTF">2026-01-25T18:19:00Z</dcterms:created>
  <dcterms:modified xsi:type="dcterms:W3CDTF">2026-01-25T18:19:00Z</dcterms:modified>
</cp:coreProperties>
</file>